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24C21" w14:textId="7CA9B7B2" w:rsidR="00701140" w:rsidRPr="00EE2E26" w:rsidRDefault="00EE2E26" w:rsidP="000F489A">
      <w:pPr>
        <w:spacing w:line="276" w:lineRule="auto"/>
        <w:ind w:left="720" w:firstLine="720"/>
        <w:rPr>
          <w:rFonts w:cstheme="minorHAnsi"/>
          <w:b/>
          <w:bCs/>
        </w:rPr>
      </w:pPr>
      <w:r w:rsidRPr="00EE2E26">
        <w:rPr>
          <w:rFonts w:cstheme="minorHAnsi"/>
          <w:b/>
          <w:bCs/>
        </w:rPr>
        <w:t xml:space="preserve">                     </w:t>
      </w:r>
      <w:r w:rsidR="00701140" w:rsidRPr="00EE2E26">
        <w:rPr>
          <w:rFonts w:cstheme="minorHAnsi"/>
          <w:b/>
          <w:bCs/>
        </w:rPr>
        <w:t xml:space="preserve">Strategic plan </w:t>
      </w:r>
      <w:r w:rsidR="00DA568A" w:rsidRPr="00EE2E26">
        <w:rPr>
          <w:rFonts w:cstheme="minorHAnsi"/>
          <w:b/>
          <w:bCs/>
        </w:rPr>
        <w:t>20</w:t>
      </w:r>
      <w:r w:rsidR="003B1D41" w:rsidRPr="00EE2E26">
        <w:rPr>
          <w:rFonts w:cstheme="minorHAnsi"/>
          <w:b/>
          <w:bCs/>
        </w:rPr>
        <w:t>2</w:t>
      </w:r>
      <w:r w:rsidR="00F26612">
        <w:rPr>
          <w:rFonts w:cstheme="minorHAnsi"/>
          <w:b/>
          <w:bCs/>
        </w:rPr>
        <w:t>1</w:t>
      </w:r>
      <w:r w:rsidR="00DA568A" w:rsidRPr="00EE2E26">
        <w:rPr>
          <w:rFonts w:cstheme="minorHAnsi"/>
          <w:b/>
          <w:bCs/>
        </w:rPr>
        <w:t xml:space="preserve"> </w:t>
      </w:r>
      <w:r w:rsidR="00701140" w:rsidRPr="00EE2E26">
        <w:rPr>
          <w:rFonts w:cstheme="minorHAnsi"/>
          <w:b/>
          <w:bCs/>
        </w:rPr>
        <w:t xml:space="preserve">executive summary </w:t>
      </w:r>
    </w:p>
    <w:p w14:paraId="445F5E76" w14:textId="77777777" w:rsidR="00532335" w:rsidRPr="00EE2E26" w:rsidRDefault="00532335" w:rsidP="000F489A">
      <w:pPr>
        <w:spacing w:line="276" w:lineRule="auto"/>
        <w:ind w:left="720" w:firstLine="720"/>
        <w:rPr>
          <w:rFonts w:cstheme="minorHAnsi"/>
          <w:b/>
          <w:bCs/>
        </w:rPr>
      </w:pPr>
    </w:p>
    <w:p w14:paraId="19B7B1DB" w14:textId="77777777" w:rsidR="00634B0B" w:rsidRPr="00EE2E26" w:rsidRDefault="00634B0B" w:rsidP="000F489A">
      <w:pPr>
        <w:spacing w:line="276" w:lineRule="auto"/>
        <w:rPr>
          <w:rFonts w:cstheme="minorHAnsi"/>
          <w:bCs/>
        </w:rPr>
      </w:pPr>
      <w:r w:rsidRPr="00EE2E26">
        <w:rPr>
          <w:rFonts w:cstheme="minorHAnsi"/>
          <w:b/>
          <w:bCs/>
        </w:rPr>
        <w:t>GOAL 1</w:t>
      </w:r>
    </w:p>
    <w:p w14:paraId="372EE1FF" w14:textId="77777777" w:rsidR="00634B0B" w:rsidRPr="00EE2E26" w:rsidRDefault="00DA7515" w:rsidP="000F489A">
      <w:pPr>
        <w:spacing w:line="276" w:lineRule="auto"/>
        <w:ind w:left="1080"/>
        <w:rPr>
          <w:rFonts w:cstheme="minorHAnsi"/>
          <w:b/>
        </w:rPr>
      </w:pPr>
      <w:r w:rsidRPr="00EE2E26">
        <w:rPr>
          <w:rFonts w:cstheme="minorHAnsi"/>
          <w:b/>
        </w:rPr>
        <w:t>E</w:t>
      </w:r>
      <w:r w:rsidR="00634B0B" w:rsidRPr="00EE2E26">
        <w:rPr>
          <w:rFonts w:cstheme="minorHAnsi"/>
          <w:b/>
        </w:rPr>
        <w:t xml:space="preserve">nsure the preeminence of learning by addressing the knowledge and skill areas delineated in the appropriate ASHA Standards for the Certificate of Clinical Competence in Speech-Language Pathology. </w:t>
      </w:r>
    </w:p>
    <w:p w14:paraId="1CA0B966" w14:textId="77777777" w:rsidR="00AF1F11" w:rsidRPr="00EE2E26" w:rsidRDefault="00AF1F11" w:rsidP="000F489A">
      <w:pPr>
        <w:spacing w:line="276" w:lineRule="auto"/>
        <w:rPr>
          <w:rFonts w:cstheme="minorHAnsi"/>
        </w:rPr>
      </w:pPr>
    </w:p>
    <w:p w14:paraId="5CF535A6" w14:textId="77777777" w:rsidR="00634B0B" w:rsidRPr="00EE2E26" w:rsidRDefault="00634B0B" w:rsidP="000F489A">
      <w:pPr>
        <w:spacing w:line="276" w:lineRule="auto"/>
        <w:rPr>
          <w:rFonts w:cstheme="minorHAnsi"/>
        </w:rPr>
      </w:pPr>
      <w:r w:rsidRPr="00EE2E26">
        <w:rPr>
          <w:rFonts w:cstheme="minorHAnsi"/>
          <w:b/>
        </w:rPr>
        <w:t>Student Learning Outcomes</w:t>
      </w:r>
      <w:r w:rsidR="008358A4" w:rsidRPr="00EE2E26">
        <w:rPr>
          <w:rFonts w:cstheme="minorHAnsi"/>
          <w:b/>
        </w:rPr>
        <w:t xml:space="preserve"> </w:t>
      </w:r>
      <w:r w:rsidR="008358A4" w:rsidRPr="00EE2E26">
        <w:rPr>
          <w:rFonts w:cstheme="minorHAnsi"/>
        </w:rPr>
        <w:t>are strong.</w:t>
      </w:r>
      <w:r w:rsidR="009A2926" w:rsidRPr="00EE2E26">
        <w:rPr>
          <w:rFonts w:cstheme="minorHAnsi"/>
        </w:rPr>
        <w:t xml:space="preserve"> We are striving to m</w:t>
      </w:r>
      <w:r w:rsidR="008358A4" w:rsidRPr="00EE2E26">
        <w:rPr>
          <w:rFonts w:cstheme="minorHAnsi"/>
        </w:rPr>
        <w:t>aintain the curr</w:t>
      </w:r>
      <w:r w:rsidR="009A2926" w:rsidRPr="00EE2E26">
        <w:rPr>
          <w:rFonts w:cstheme="minorHAnsi"/>
        </w:rPr>
        <w:t>ent level of learning out</w:t>
      </w:r>
      <w:r w:rsidR="00F20B3E" w:rsidRPr="00EE2E26">
        <w:rPr>
          <w:rFonts w:cstheme="minorHAnsi"/>
        </w:rPr>
        <w:t>c</w:t>
      </w:r>
      <w:r w:rsidR="009A2926" w:rsidRPr="00EE2E26">
        <w:rPr>
          <w:rFonts w:cstheme="minorHAnsi"/>
        </w:rPr>
        <w:t>omes. The following is</w:t>
      </w:r>
      <w:r w:rsidR="008358A4" w:rsidRPr="00EE2E26">
        <w:rPr>
          <w:rFonts w:cstheme="minorHAnsi"/>
        </w:rPr>
        <w:t xml:space="preserve"> the summary of the past three years.</w:t>
      </w:r>
    </w:p>
    <w:p w14:paraId="258298A5" w14:textId="77777777" w:rsidR="0001381B" w:rsidRPr="00EE2E26" w:rsidRDefault="0001381B" w:rsidP="0001381B">
      <w:pPr>
        <w:shd w:val="clear" w:color="auto" w:fill="FFFFFF"/>
        <w:spacing w:before="100" w:beforeAutospacing="1" w:after="1"/>
        <w:rPr>
          <w:rFonts w:eastAsia="Times New Roman" w:cstheme="minorHAnsi"/>
          <w:color w:val="222222"/>
        </w:rPr>
      </w:pPr>
      <w:bookmarkStart w:id="0" w:name="_Hlk48295020"/>
      <w:r w:rsidRPr="00EE2E26">
        <w:rPr>
          <w:rFonts w:eastAsia="Times New Roman" w:cstheme="minorHAnsi"/>
          <w:b/>
          <w:color w:val="222222"/>
        </w:rPr>
        <w:t xml:space="preserve">On-time program Completion Rates: </w:t>
      </w:r>
      <w:r w:rsidRPr="00EE2E26">
        <w:rPr>
          <w:rFonts w:eastAsia="Times New Roman" w:cstheme="minorHAnsi"/>
          <w:color w:val="222222"/>
        </w:rPr>
        <w:t xml:space="preserve">Expected time of study is 2 to 3 years for 2018 cohort. Expected time of study is 2 to 2.5 years for 2019 cohort and thereafter. Clinical </w:t>
      </w:r>
      <w:proofErr w:type="spellStart"/>
      <w:r w:rsidRPr="00EE2E26">
        <w:rPr>
          <w:rFonts w:eastAsia="Times New Roman" w:cstheme="minorHAnsi"/>
          <w:color w:val="222222"/>
        </w:rPr>
        <w:t>practica</w:t>
      </w:r>
      <w:proofErr w:type="spellEnd"/>
      <w:r w:rsidRPr="00EE2E26">
        <w:rPr>
          <w:rFonts w:eastAsia="Times New Roman" w:cstheme="minorHAnsi"/>
          <w:color w:val="222222"/>
        </w:rPr>
        <w:t xml:space="preserve"> are offered in summer, which is an option but not required.</w:t>
      </w:r>
    </w:p>
    <w:p w14:paraId="1E26AE69" w14:textId="77777777" w:rsidR="0001381B" w:rsidRPr="00EE2E26" w:rsidRDefault="0001381B" w:rsidP="0001381B">
      <w:pPr>
        <w:shd w:val="clear" w:color="auto" w:fill="FFFFFF"/>
        <w:spacing w:before="100" w:beforeAutospacing="1" w:after="1"/>
        <w:rPr>
          <w:rFonts w:eastAsia="Times New Roman" w:cstheme="minorHAnsi"/>
          <w:b/>
          <w:color w:val="222222"/>
        </w:rPr>
      </w:pPr>
      <w:r w:rsidRPr="00EE2E26">
        <w:rPr>
          <w:rFonts w:eastAsia="Times New Roman" w:cstheme="minorHAnsi"/>
          <w:b/>
          <w:color w:val="222222"/>
        </w:rPr>
        <w:t>On-time program Completion Rates</w:t>
      </w:r>
    </w:p>
    <w:tbl>
      <w:tblPr>
        <w:tblW w:w="4138" w:type="pct"/>
        <w:tblBorders>
          <w:top w:val="single" w:sz="18" w:space="0" w:color="000000"/>
          <w:left w:val="single" w:sz="18" w:space="0" w:color="000000"/>
          <w:bottom w:val="single" w:sz="18" w:space="0" w:color="000000"/>
          <w:right w:val="single" w:sz="18" w:space="0" w:color="000000"/>
        </w:tblBorders>
        <w:tblCellMar>
          <w:top w:w="75" w:type="dxa"/>
          <w:left w:w="75" w:type="dxa"/>
          <w:bottom w:w="75" w:type="dxa"/>
          <w:right w:w="75" w:type="dxa"/>
        </w:tblCellMar>
        <w:tblLook w:val="04A0" w:firstRow="1" w:lastRow="0" w:firstColumn="1" w:lastColumn="0" w:noHBand="0" w:noVBand="1"/>
      </w:tblPr>
      <w:tblGrid>
        <w:gridCol w:w="1433"/>
        <w:gridCol w:w="3150"/>
        <w:gridCol w:w="3150"/>
      </w:tblGrid>
      <w:tr w:rsidR="0001381B" w:rsidRPr="00EE2E26" w14:paraId="50B45C55" w14:textId="77777777" w:rsidTr="00A56141">
        <w:tc>
          <w:tcPr>
            <w:tcW w:w="0" w:type="auto"/>
            <w:tcBorders>
              <w:top w:val="single" w:sz="6" w:space="0" w:color="000000"/>
              <w:left w:val="single" w:sz="6" w:space="0" w:color="000000"/>
              <w:bottom w:val="single" w:sz="6" w:space="0" w:color="000000"/>
              <w:right w:val="single" w:sz="6" w:space="0" w:color="000000"/>
            </w:tcBorders>
            <w:vAlign w:val="center"/>
            <w:hideMark/>
          </w:tcPr>
          <w:p w14:paraId="4CFDBC06" w14:textId="77777777" w:rsidR="0001381B" w:rsidRPr="00EE2E26" w:rsidRDefault="0001381B" w:rsidP="00A56141">
            <w:pPr>
              <w:spacing w:before="100" w:beforeAutospacing="1" w:after="1"/>
              <w:jc w:val="center"/>
              <w:rPr>
                <w:rFonts w:eastAsia="Times New Roman" w:cstheme="minorHAnsi"/>
                <w:b/>
                <w:color w:val="222222"/>
              </w:rPr>
            </w:pPr>
            <w:r w:rsidRPr="00EE2E26">
              <w:rPr>
                <w:rFonts w:eastAsia="Times New Roman" w:cstheme="minorHAnsi"/>
                <w:b/>
                <w:bCs/>
                <w:color w:val="222222"/>
              </w:rPr>
              <w:t>Reporting Period</w:t>
            </w:r>
          </w:p>
        </w:tc>
        <w:tc>
          <w:tcPr>
            <w:tcW w:w="2037" w:type="pct"/>
            <w:tcBorders>
              <w:top w:val="single" w:sz="6" w:space="0" w:color="000000"/>
              <w:left w:val="single" w:sz="6" w:space="0" w:color="000000"/>
              <w:bottom w:val="single" w:sz="6" w:space="0" w:color="000000"/>
              <w:right w:val="single" w:sz="6" w:space="0" w:color="000000"/>
            </w:tcBorders>
            <w:vAlign w:val="center"/>
            <w:hideMark/>
          </w:tcPr>
          <w:p w14:paraId="3D230FC4" w14:textId="77777777" w:rsidR="0001381B" w:rsidRPr="00EE2E26" w:rsidRDefault="0001381B" w:rsidP="00A56141">
            <w:pPr>
              <w:spacing w:before="100" w:beforeAutospacing="1" w:after="1"/>
              <w:jc w:val="center"/>
              <w:rPr>
                <w:rFonts w:eastAsia="Times New Roman" w:cstheme="minorHAnsi"/>
                <w:b/>
                <w:color w:val="222222"/>
              </w:rPr>
            </w:pPr>
            <w:r w:rsidRPr="00EE2E26">
              <w:rPr>
                <w:rFonts w:eastAsia="Times New Roman" w:cstheme="minorHAnsi"/>
                <w:b/>
                <w:bCs/>
                <w:color w:val="222222"/>
              </w:rPr>
              <w:t># Completed within Expected Time Frame</w:t>
            </w:r>
          </w:p>
        </w:tc>
        <w:tc>
          <w:tcPr>
            <w:tcW w:w="2037" w:type="pct"/>
            <w:tcBorders>
              <w:top w:val="single" w:sz="6" w:space="0" w:color="000000"/>
              <w:left w:val="single" w:sz="6" w:space="0" w:color="000000"/>
              <w:bottom w:val="single" w:sz="6" w:space="0" w:color="000000"/>
              <w:right w:val="single" w:sz="6" w:space="0" w:color="000000"/>
            </w:tcBorders>
          </w:tcPr>
          <w:p w14:paraId="0520A707" w14:textId="77777777" w:rsidR="0001381B" w:rsidRPr="00EE2E26" w:rsidRDefault="0001381B" w:rsidP="00A56141">
            <w:pPr>
              <w:spacing w:before="100" w:beforeAutospacing="1" w:after="1"/>
              <w:jc w:val="center"/>
              <w:rPr>
                <w:rFonts w:eastAsia="Times New Roman" w:cstheme="minorHAnsi"/>
                <w:b/>
                <w:bCs/>
                <w:color w:val="222222"/>
              </w:rPr>
            </w:pPr>
            <w:r w:rsidRPr="00EE2E26">
              <w:rPr>
                <w:rFonts w:eastAsia="Times New Roman" w:cstheme="minorHAnsi"/>
                <w:b/>
                <w:bCs/>
                <w:color w:val="222222"/>
              </w:rPr>
              <w:t>%Completed within Expected Time Frame</w:t>
            </w:r>
          </w:p>
        </w:tc>
      </w:tr>
      <w:tr w:rsidR="00DA10CF" w:rsidRPr="00EE2E26" w14:paraId="464A238A" w14:textId="77777777" w:rsidTr="00A56141">
        <w:tc>
          <w:tcPr>
            <w:tcW w:w="0" w:type="auto"/>
            <w:tcBorders>
              <w:top w:val="single" w:sz="6" w:space="0" w:color="000000"/>
              <w:left w:val="single" w:sz="6" w:space="0" w:color="000000"/>
              <w:bottom w:val="single" w:sz="6" w:space="0" w:color="000000"/>
              <w:right w:val="single" w:sz="6" w:space="0" w:color="000000"/>
            </w:tcBorders>
            <w:vAlign w:val="center"/>
          </w:tcPr>
          <w:p w14:paraId="6459D07B" w14:textId="7C5F3F78" w:rsidR="00DA10CF" w:rsidRPr="00EE2E26" w:rsidRDefault="00DA10CF" w:rsidP="00A56141">
            <w:pPr>
              <w:spacing w:before="100" w:beforeAutospacing="1" w:after="1"/>
              <w:jc w:val="center"/>
              <w:rPr>
                <w:rFonts w:eastAsia="Times New Roman" w:cstheme="minorHAnsi"/>
                <w:color w:val="222222"/>
              </w:rPr>
            </w:pPr>
            <w:r>
              <w:rPr>
                <w:rFonts w:eastAsia="Times New Roman" w:cstheme="minorHAnsi"/>
                <w:color w:val="222222"/>
              </w:rPr>
              <w:t>2020-2021</w:t>
            </w:r>
          </w:p>
        </w:tc>
        <w:tc>
          <w:tcPr>
            <w:tcW w:w="2037" w:type="pct"/>
            <w:tcBorders>
              <w:top w:val="single" w:sz="6" w:space="0" w:color="000000"/>
              <w:left w:val="single" w:sz="6" w:space="0" w:color="000000"/>
              <w:bottom w:val="single" w:sz="6" w:space="0" w:color="000000"/>
              <w:right w:val="single" w:sz="6" w:space="0" w:color="000000"/>
            </w:tcBorders>
            <w:vAlign w:val="center"/>
          </w:tcPr>
          <w:p w14:paraId="649FF9CA" w14:textId="48DDE09E" w:rsidR="00DA10CF" w:rsidRPr="00EE2E26" w:rsidRDefault="00174951" w:rsidP="00A56141">
            <w:pPr>
              <w:spacing w:before="100" w:beforeAutospacing="1" w:after="1"/>
              <w:jc w:val="center"/>
              <w:rPr>
                <w:rFonts w:eastAsia="Times New Roman" w:cstheme="minorHAnsi"/>
                <w:color w:val="222222"/>
              </w:rPr>
            </w:pPr>
            <w:r>
              <w:rPr>
                <w:rFonts w:eastAsia="Times New Roman" w:cstheme="minorHAnsi"/>
                <w:color w:val="222222"/>
              </w:rPr>
              <w:t>30</w:t>
            </w:r>
            <w:r w:rsidRPr="00174951">
              <w:rPr>
                <w:rFonts w:eastAsia="Times New Roman" w:cstheme="minorHAnsi"/>
                <w:color w:val="222222"/>
                <w:vertAlign w:val="superscript"/>
              </w:rPr>
              <w:t xml:space="preserve">1 </w:t>
            </w:r>
            <w:r>
              <w:rPr>
                <w:rFonts w:eastAsia="Times New Roman" w:cstheme="minorHAnsi"/>
                <w:color w:val="222222"/>
              </w:rPr>
              <w:t>out of 32</w:t>
            </w:r>
          </w:p>
        </w:tc>
        <w:tc>
          <w:tcPr>
            <w:tcW w:w="2037" w:type="pct"/>
            <w:tcBorders>
              <w:top w:val="single" w:sz="6" w:space="0" w:color="000000"/>
              <w:left w:val="single" w:sz="6" w:space="0" w:color="000000"/>
              <w:bottom w:val="single" w:sz="6" w:space="0" w:color="000000"/>
              <w:right w:val="single" w:sz="6" w:space="0" w:color="000000"/>
            </w:tcBorders>
          </w:tcPr>
          <w:p w14:paraId="683EA4EE" w14:textId="5998756E" w:rsidR="00DA10CF" w:rsidRPr="00EE2E26" w:rsidRDefault="00174951" w:rsidP="00A56141">
            <w:pPr>
              <w:spacing w:before="100" w:beforeAutospacing="1" w:after="1"/>
              <w:jc w:val="center"/>
              <w:rPr>
                <w:rFonts w:eastAsia="Times New Roman" w:cstheme="minorHAnsi"/>
                <w:color w:val="222222"/>
              </w:rPr>
            </w:pPr>
            <w:r>
              <w:rPr>
                <w:rFonts w:eastAsia="Times New Roman" w:cstheme="minorHAnsi"/>
                <w:color w:val="222222"/>
              </w:rPr>
              <w:t>94</w:t>
            </w:r>
          </w:p>
        </w:tc>
      </w:tr>
      <w:tr w:rsidR="0001381B" w:rsidRPr="00EE2E26" w14:paraId="62A9CC74" w14:textId="77777777" w:rsidTr="00A56141">
        <w:tc>
          <w:tcPr>
            <w:tcW w:w="0" w:type="auto"/>
            <w:tcBorders>
              <w:top w:val="single" w:sz="6" w:space="0" w:color="000000"/>
              <w:left w:val="single" w:sz="6" w:space="0" w:color="000000"/>
              <w:bottom w:val="single" w:sz="6" w:space="0" w:color="000000"/>
              <w:right w:val="single" w:sz="6" w:space="0" w:color="000000"/>
            </w:tcBorders>
            <w:vAlign w:val="center"/>
          </w:tcPr>
          <w:p w14:paraId="324709D6" w14:textId="77777777" w:rsidR="0001381B" w:rsidRPr="00EE2E26" w:rsidRDefault="0001381B" w:rsidP="00A56141">
            <w:pPr>
              <w:spacing w:before="100" w:beforeAutospacing="1" w:after="1"/>
              <w:jc w:val="center"/>
              <w:rPr>
                <w:rFonts w:eastAsia="Times New Roman" w:cstheme="minorHAnsi"/>
                <w:color w:val="222222"/>
              </w:rPr>
            </w:pPr>
            <w:r w:rsidRPr="00EE2E26">
              <w:rPr>
                <w:rFonts w:eastAsia="Times New Roman" w:cstheme="minorHAnsi"/>
                <w:color w:val="222222"/>
              </w:rPr>
              <w:t>2019-2020</w:t>
            </w:r>
          </w:p>
        </w:tc>
        <w:tc>
          <w:tcPr>
            <w:tcW w:w="2037" w:type="pct"/>
            <w:tcBorders>
              <w:top w:val="single" w:sz="6" w:space="0" w:color="000000"/>
              <w:left w:val="single" w:sz="6" w:space="0" w:color="000000"/>
              <w:bottom w:val="single" w:sz="6" w:space="0" w:color="000000"/>
              <w:right w:val="single" w:sz="6" w:space="0" w:color="000000"/>
            </w:tcBorders>
            <w:vAlign w:val="center"/>
          </w:tcPr>
          <w:p w14:paraId="6A51323A" w14:textId="5EDC258B" w:rsidR="0001381B" w:rsidRPr="00EE2E26" w:rsidRDefault="0001381B" w:rsidP="00A56141">
            <w:pPr>
              <w:spacing w:before="100" w:beforeAutospacing="1" w:after="1"/>
              <w:jc w:val="center"/>
              <w:rPr>
                <w:rFonts w:eastAsia="Times New Roman" w:cstheme="minorHAnsi"/>
                <w:color w:val="222222"/>
              </w:rPr>
            </w:pPr>
            <w:r w:rsidRPr="00EE2E26">
              <w:rPr>
                <w:rFonts w:eastAsia="Times New Roman" w:cstheme="minorHAnsi"/>
                <w:color w:val="222222"/>
              </w:rPr>
              <w:t>3</w:t>
            </w:r>
            <w:r w:rsidR="00671378">
              <w:rPr>
                <w:rFonts w:eastAsia="Times New Roman" w:cstheme="minorHAnsi"/>
                <w:color w:val="222222"/>
              </w:rPr>
              <w:t>0</w:t>
            </w:r>
            <w:r w:rsidRPr="00EE2E26">
              <w:rPr>
                <w:rFonts w:eastAsia="Times New Roman" w:cstheme="minorHAnsi"/>
                <w:color w:val="222222"/>
              </w:rPr>
              <w:t xml:space="preserve"> out 3</w:t>
            </w:r>
            <w:r w:rsidR="00671378">
              <w:rPr>
                <w:rFonts w:eastAsia="Times New Roman" w:cstheme="minorHAnsi"/>
                <w:color w:val="222222"/>
              </w:rPr>
              <w:t>1</w:t>
            </w:r>
          </w:p>
        </w:tc>
        <w:tc>
          <w:tcPr>
            <w:tcW w:w="2037" w:type="pct"/>
            <w:tcBorders>
              <w:top w:val="single" w:sz="6" w:space="0" w:color="000000"/>
              <w:left w:val="single" w:sz="6" w:space="0" w:color="000000"/>
              <w:bottom w:val="single" w:sz="6" w:space="0" w:color="000000"/>
              <w:right w:val="single" w:sz="6" w:space="0" w:color="000000"/>
            </w:tcBorders>
          </w:tcPr>
          <w:p w14:paraId="4800D2F5" w14:textId="2150136F" w:rsidR="0001381B" w:rsidRPr="00EE2E26" w:rsidRDefault="00671378" w:rsidP="00A56141">
            <w:pPr>
              <w:spacing w:before="100" w:beforeAutospacing="1" w:after="1"/>
              <w:jc w:val="center"/>
              <w:rPr>
                <w:rFonts w:eastAsia="Times New Roman" w:cstheme="minorHAnsi"/>
                <w:color w:val="222222"/>
              </w:rPr>
            </w:pPr>
            <w:r>
              <w:rPr>
                <w:rFonts w:eastAsia="Times New Roman" w:cstheme="minorHAnsi"/>
                <w:color w:val="222222"/>
              </w:rPr>
              <w:t>97</w:t>
            </w:r>
          </w:p>
        </w:tc>
      </w:tr>
      <w:tr w:rsidR="0001381B" w:rsidRPr="00EE2E26" w14:paraId="126B5A33" w14:textId="77777777" w:rsidTr="00A56141">
        <w:tc>
          <w:tcPr>
            <w:tcW w:w="0" w:type="auto"/>
            <w:tcBorders>
              <w:top w:val="single" w:sz="6" w:space="0" w:color="000000"/>
              <w:left w:val="single" w:sz="6" w:space="0" w:color="000000"/>
              <w:bottom w:val="single" w:sz="6" w:space="0" w:color="000000"/>
              <w:right w:val="single" w:sz="6" w:space="0" w:color="000000"/>
            </w:tcBorders>
            <w:vAlign w:val="center"/>
          </w:tcPr>
          <w:p w14:paraId="27157AF9" w14:textId="77777777" w:rsidR="0001381B" w:rsidRPr="00EE2E26" w:rsidRDefault="0001381B" w:rsidP="00A56141">
            <w:pPr>
              <w:spacing w:before="100" w:beforeAutospacing="1" w:after="1"/>
              <w:jc w:val="center"/>
              <w:rPr>
                <w:rFonts w:eastAsia="Times New Roman" w:cstheme="minorHAnsi"/>
                <w:color w:val="222222"/>
              </w:rPr>
            </w:pPr>
            <w:r w:rsidRPr="00EE2E26">
              <w:rPr>
                <w:rFonts w:eastAsia="Times New Roman" w:cstheme="minorHAnsi"/>
                <w:color w:val="222222"/>
              </w:rPr>
              <w:t>2018-2019</w:t>
            </w:r>
          </w:p>
        </w:tc>
        <w:tc>
          <w:tcPr>
            <w:tcW w:w="2037" w:type="pct"/>
            <w:tcBorders>
              <w:top w:val="single" w:sz="6" w:space="0" w:color="000000"/>
              <w:left w:val="single" w:sz="6" w:space="0" w:color="000000"/>
              <w:bottom w:val="single" w:sz="6" w:space="0" w:color="000000"/>
              <w:right w:val="single" w:sz="6" w:space="0" w:color="000000"/>
            </w:tcBorders>
            <w:vAlign w:val="center"/>
          </w:tcPr>
          <w:p w14:paraId="7E1B6D75" w14:textId="43402BAB" w:rsidR="0001381B" w:rsidRPr="00EE2E26" w:rsidRDefault="0001381B" w:rsidP="00A56141">
            <w:pPr>
              <w:spacing w:before="100" w:beforeAutospacing="1" w:after="1"/>
              <w:jc w:val="center"/>
              <w:rPr>
                <w:rFonts w:eastAsia="Times New Roman" w:cstheme="minorHAnsi"/>
                <w:color w:val="222222"/>
              </w:rPr>
            </w:pPr>
            <w:r w:rsidRPr="00EE2E26">
              <w:rPr>
                <w:rFonts w:eastAsia="Times New Roman" w:cstheme="minorHAnsi"/>
                <w:color w:val="222222"/>
              </w:rPr>
              <w:t>30 out of 3</w:t>
            </w:r>
            <w:r w:rsidR="00671378">
              <w:rPr>
                <w:rFonts w:eastAsia="Times New Roman" w:cstheme="minorHAnsi"/>
                <w:color w:val="222222"/>
              </w:rPr>
              <w:t>0</w:t>
            </w:r>
          </w:p>
        </w:tc>
        <w:tc>
          <w:tcPr>
            <w:tcW w:w="2037" w:type="pct"/>
            <w:tcBorders>
              <w:top w:val="single" w:sz="6" w:space="0" w:color="000000"/>
              <w:left w:val="single" w:sz="6" w:space="0" w:color="000000"/>
              <w:bottom w:val="single" w:sz="6" w:space="0" w:color="000000"/>
              <w:right w:val="single" w:sz="6" w:space="0" w:color="000000"/>
            </w:tcBorders>
          </w:tcPr>
          <w:p w14:paraId="7D431AE2" w14:textId="79E754C6" w:rsidR="0001381B" w:rsidRPr="00EE2E26" w:rsidRDefault="00671378" w:rsidP="00A56141">
            <w:pPr>
              <w:spacing w:before="100" w:beforeAutospacing="1" w:after="1"/>
              <w:jc w:val="center"/>
              <w:rPr>
                <w:rFonts w:eastAsia="Times New Roman" w:cstheme="minorHAnsi"/>
                <w:color w:val="222222"/>
              </w:rPr>
            </w:pPr>
            <w:r>
              <w:rPr>
                <w:rFonts w:eastAsia="Times New Roman" w:cstheme="minorHAnsi"/>
                <w:color w:val="222222"/>
              </w:rPr>
              <w:t>100</w:t>
            </w:r>
          </w:p>
        </w:tc>
      </w:tr>
    </w:tbl>
    <w:bookmarkEnd w:id="0"/>
    <w:p w14:paraId="780DEC3C" w14:textId="5811C39C" w:rsidR="0001381B" w:rsidRPr="00174951" w:rsidRDefault="00174951" w:rsidP="0001381B">
      <w:pPr>
        <w:shd w:val="clear" w:color="auto" w:fill="FFFFFF"/>
        <w:spacing w:before="100" w:beforeAutospacing="1" w:after="1"/>
        <w:rPr>
          <w:rFonts w:eastAsia="Times New Roman" w:cstheme="minorHAnsi"/>
          <w:color w:val="222222"/>
        </w:rPr>
      </w:pPr>
      <w:r w:rsidRPr="00174951">
        <w:rPr>
          <w:rFonts w:eastAsia="Times New Roman" w:cstheme="minorHAnsi"/>
          <w:color w:val="222222"/>
          <w:vertAlign w:val="superscript"/>
        </w:rPr>
        <w:t>1</w:t>
      </w:r>
      <w:r>
        <w:rPr>
          <w:rFonts w:eastAsia="Times New Roman" w:cstheme="minorHAnsi"/>
          <w:color w:val="222222"/>
        </w:rPr>
        <w:t xml:space="preserve"> Two of 2017 class completed in fall 2020 (3.5 years) due to personal circumstances.</w:t>
      </w:r>
    </w:p>
    <w:p w14:paraId="28CA01BF" w14:textId="77777777" w:rsidR="00174951" w:rsidRPr="00EE2E26" w:rsidRDefault="00174951" w:rsidP="0001381B">
      <w:pPr>
        <w:shd w:val="clear" w:color="auto" w:fill="FFFFFF"/>
        <w:spacing w:before="100" w:beforeAutospacing="1" w:after="1"/>
        <w:rPr>
          <w:rFonts w:eastAsia="Times New Roman" w:cstheme="minorHAnsi"/>
          <w:color w:val="222222"/>
        </w:rPr>
      </w:pPr>
    </w:p>
    <w:p w14:paraId="492CAE29" w14:textId="77777777" w:rsidR="0001381B" w:rsidRPr="00EE2E26" w:rsidRDefault="0001381B" w:rsidP="0001381B">
      <w:pPr>
        <w:rPr>
          <w:rFonts w:cstheme="minorHAnsi"/>
          <w:b/>
        </w:rPr>
      </w:pPr>
      <w:r w:rsidRPr="00EE2E26">
        <w:rPr>
          <w:rFonts w:cstheme="minorHAnsi"/>
          <w:b/>
        </w:rPr>
        <w:t>Praxis Examination Pass Rates of Test-takers</w:t>
      </w:r>
    </w:p>
    <w:tbl>
      <w:tblPr>
        <w:tblW w:w="4138" w:type="pct"/>
        <w:tblBorders>
          <w:top w:val="single" w:sz="18" w:space="0" w:color="000000"/>
          <w:left w:val="single" w:sz="18" w:space="0" w:color="000000"/>
          <w:bottom w:val="single" w:sz="18" w:space="0" w:color="000000"/>
          <w:right w:val="single" w:sz="18" w:space="0" w:color="000000"/>
        </w:tblBorders>
        <w:tblCellMar>
          <w:top w:w="75" w:type="dxa"/>
          <w:left w:w="75" w:type="dxa"/>
          <w:bottom w:w="75" w:type="dxa"/>
          <w:right w:w="75" w:type="dxa"/>
        </w:tblCellMar>
        <w:tblLook w:val="04A0" w:firstRow="1" w:lastRow="0" w:firstColumn="1" w:lastColumn="0" w:noHBand="0" w:noVBand="1"/>
      </w:tblPr>
      <w:tblGrid>
        <w:gridCol w:w="1433"/>
        <w:gridCol w:w="3150"/>
        <w:gridCol w:w="3150"/>
      </w:tblGrid>
      <w:tr w:rsidR="0001381B" w:rsidRPr="00EE2E26" w14:paraId="08B58C9A" w14:textId="77777777" w:rsidTr="00A56141">
        <w:tc>
          <w:tcPr>
            <w:tcW w:w="0" w:type="auto"/>
            <w:tcBorders>
              <w:top w:val="single" w:sz="6" w:space="0" w:color="000000"/>
              <w:left w:val="single" w:sz="6" w:space="0" w:color="000000"/>
              <w:bottom w:val="single" w:sz="6" w:space="0" w:color="000000"/>
              <w:right w:val="single" w:sz="6" w:space="0" w:color="000000"/>
            </w:tcBorders>
            <w:vAlign w:val="center"/>
            <w:hideMark/>
          </w:tcPr>
          <w:p w14:paraId="5222382E" w14:textId="77777777" w:rsidR="0001381B" w:rsidRPr="00EE2E26" w:rsidRDefault="0001381B" w:rsidP="00A56141">
            <w:pPr>
              <w:spacing w:before="100" w:beforeAutospacing="1" w:after="1"/>
              <w:jc w:val="center"/>
              <w:rPr>
                <w:rFonts w:eastAsia="Times New Roman" w:cstheme="minorHAnsi"/>
                <w:b/>
                <w:color w:val="222222"/>
              </w:rPr>
            </w:pPr>
            <w:r w:rsidRPr="00EE2E26">
              <w:rPr>
                <w:rFonts w:eastAsia="Times New Roman" w:cstheme="minorHAnsi"/>
                <w:b/>
                <w:bCs/>
                <w:color w:val="222222"/>
              </w:rPr>
              <w:t>Reporting Period</w:t>
            </w:r>
          </w:p>
        </w:tc>
        <w:tc>
          <w:tcPr>
            <w:tcW w:w="2037" w:type="pct"/>
            <w:tcBorders>
              <w:top w:val="single" w:sz="6" w:space="0" w:color="000000"/>
              <w:left w:val="single" w:sz="6" w:space="0" w:color="000000"/>
              <w:bottom w:val="single" w:sz="6" w:space="0" w:color="000000"/>
              <w:right w:val="single" w:sz="6" w:space="0" w:color="000000"/>
            </w:tcBorders>
            <w:vAlign w:val="center"/>
            <w:hideMark/>
          </w:tcPr>
          <w:p w14:paraId="05D21C06" w14:textId="77777777" w:rsidR="0001381B" w:rsidRPr="00EE2E26" w:rsidRDefault="0001381B" w:rsidP="00A56141">
            <w:pPr>
              <w:spacing w:before="100" w:beforeAutospacing="1" w:after="1"/>
              <w:jc w:val="center"/>
              <w:rPr>
                <w:rFonts w:eastAsia="Times New Roman" w:cstheme="minorHAnsi"/>
                <w:b/>
                <w:color w:val="222222"/>
              </w:rPr>
            </w:pPr>
            <w:r w:rsidRPr="00EE2E26">
              <w:rPr>
                <w:rFonts w:eastAsia="Times New Roman" w:cstheme="minorHAnsi"/>
                <w:b/>
                <w:bCs/>
                <w:color w:val="222222"/>
              </w:rPr>
              <w:t xml:space="preserve"># Taking the Exam </w:t>
            </w:r>
          </w:p>
        </w:tc>
        <w:tc>
          <w:tcPr>
            <w:tcW w:w="2037" w:type="pct"/>
            <w:tcBorders>
              <w:top w:val="single" w:sz="6" w:space="0" w:color="000000"/>
              <w:left w:val="single" w:sz="6" w:space="0" w:color="000000"/>
              <w:bottom w:val="single" w:sz="6" w:space="0" w:color="000000"/>
              <w:right w:val="single" w:sz="6" w:space="0" w:color="000000"/>
            </w:tcBorders>
          </w:tcPr>
          <w:p w14:paraId="6889C774" w14:textId="77777777" w:rsidR="0001381B" w:rsidRPr="00EE2E26" w:rsidRDefault="0001381B" w:rsidP="00A56141">
            <w:pPr>
              <w:spacing w:before="100" w:beforeAutospacing="1" w:after="1"/>
              <w:jc w:val="center"/>
              <w:rPr>
                <w:rFonts w:eastAsia="Times New Roman" w:cstheme="minorHAnsi"/>
                <w:b/>
                <w:bCs/>
                <w:color w:val="222222"/>
              </w:rPr>
            </w:pPr>
            <w:r w:rsidRPr="00EE2E26">
              <w:rPr>
                <w:rFonts w:eastAsia="Times New Roman" w:cstheme="minorHAnsi"/>
                <w:b/>
                <w:bCs/>
                <w:color w:val="222222"/>
              </w:rPr>
              <w:t>% Passed Exam Rate</w:t>
            </w:r>
          </w:p>
        </w:tc>
      </w:tr>
      <w:tr w:rsidR="00DA10CF" w:rsidRPr="00EE2E26" w14:paraId="1DF72AE7" w14:textId="77777777" w:rsidTr="00A56141">
        <w:tc>
          <w:tcPr>
            <w:tcW w:w="0" w:type="auto"/>
            <w:tcBorders>
              <w:top w:val="single" w:sz="6" w:space="0" w:color="000000"/>
              <w:left w:val="single" w:sz="6" w:space="0" w:color="000000"/>
              <w:bottom w:val="single" w:sz="6" w:space="0" w:color="000000"/>
              <w:right w:val="single" w:sz="6" w:space="0" w:color="000000"/>
            </w:tcBorders>
            <w:vAlign w:val="center"/>
          </w:tcPr>
          <w:p w14:paraId="1029DDE7" w14:textId="5ECB5186" w:rsidR="00DA10CF" w:rsidRPr="00EE2E26" w:rsidRDefault="00DA10CF" w:rsidP="00A56141">
            <w:pPr>
              <w:spacing w:before="100" w:beforeAutospacing="1" w:after="1"/>
              <w:jc w:val="center"/>
              <w:rPr>
                <w:rFonts w:eastAsia="Times New Roman" w:cstheme="minorHAnsi"/>
                <w:color w:val="222222"/>
              </w:rPr>
            </w:pPr>
            <w:r>
              <w:rPr>
                <w:rFonts w:eastAsia="Times New Roman" w:cstheme="minorHAnsi"/>
                <w:color w:val="222222"/>
              </w:rPr>
              <w:t>Sept 2020-Aug 2021</w:t>
            </w:r>
          </w:p>
        </w:tc>
        <w:tc>
          <w:tcPr>
            <w:tcW w:w="2037" w:type="pct"/>
            <w:tcBorders>
              <w:top w:val="single" w:sz="6" w:space="0" w:color="000000"/>
              <w:left w:val="single" w:sz="6" w:space="0" w:color="000000"/>
              <w:bottom w:val="single" w:sz="6" w:space="0" w:color="000000"/>
              <w:right w:val="single" w:sz="6" w:space="0" w:color="000000"/>
            </w:tcBorders>
            <w:vAlign w:val="center"/>
          </w:tcPr>
          <w:p w14:paraId="3132AB07" w14:textId="78F36ECA" w:rsidR="00DA10CF" w:rsidRPr="00EE2E26" w:rsidRDefault="00671378" w:rsidP="00A56141">
            <w:pPr>
              <w:spacing w:before="100" w:beforeAutospacing="1" w:after="1"/>
              <w:jc w:val="center"/>
              <w:rPr>
                <w:rFonts w:eastAsia="Times New Roman" w:cstheme="minorHAnsi"/>
                <w:color w:val="222222"/>
              </w:rPr>
            </w:pPr>
            <w:r>
              <w:rPr>
                <w:rFonts w:eastAsia="Times New Roman" w:cstheme="minorHAnsi"/>
                <w:color w:val="222222"/>
              </w:rPr>
              <w:t>34</w:t>
            </w:r>
          </w:p>
        </w:tc>
        <w:tc>
          <w:tcPr>
            <w:tcW w:w="2037" w:type="pct"/>
            <w:tcBorders>
              <w:top w:val="single" w:sz="6" w:space="0" w:color="000000"/>
              <w:left w:val="single" w:sz="6" w:space="0" w:color="000000"/>
              <w:bottom w:val="single" w:sz="6" w:space="0" w:color="000000"/>
              <w:right w:val="single" w:sz="6" w:space="0" w:color="000000"/>
            </w:tcBorders>
          </w:tcPr>
          <w:p w14:paraId="7FD809A6" w14:textId="23BF05DD" w:rsidR="00DA10CF" w:rsidRPr="00EE2E26" w:rsidRDefault="00671378" w:rsidP="00A56141">
            <w:pPr>
              <w:spacing w:before="100" w:beforeAutospacing="1" w:after="1"/>
              <w:jc w:val="center"/>
              <w:rPr>
                <w:rFonts w:eastAsia="Times New Roman" w:cstheme="minorHAnsi"/>
                <w:color w:val="222222"/>
              </w:rPr>
            </w:pPr>
            <w:r>
              <w:rPr>
                <w:rFonts w:eastAsia="Times New Roman" w:cstheme="minorHAnsi"/>
                <w:color w:val="222222"/>
              </w:rPr>
              <w:t>97</w:t>
            </w:r>
          </w:p>
        </w:tc>
      </w:tr>
      <w:tr w:rsidR="0001381B" w:rsidRPr="00EE2E26" w14:paraId="1BD5974B" w14:textId="77777777" w:rsidTr="00A56141">
        <w:tc>
          <w:tcPr>
            <w:tcW w:w="0" w:type="auto"/>
            <w:tcBorders>
              <w:top w:val="single" w:sz="6" w:space="0" w:color="000000"/>
              <w:left w:val="single" w:sz="6" w:space="0" w:color="000000"/>
              <w:bottom w:val="single" w:sz="6" w:space="0" w:color="000000"/>
              <w:right w:val="single" w:sz="6" w:space="0" w:color="000000"/>
            </w:tcBorders>
            <w:vAlign w:val="center"/>
          </w:tcPr>
          <w:p w14:paraId="37DFB328" w14:textId="77777777" w:rsidR="0001381B" w:rsidRPr="00EE2E26" w:rsidRDefault="0001381B" w:rsidP="00A56141">
            <w:pPr>
              <w:spacing w:before="100" w:beforeAutospacing="1" w:after="1"/>
              <w:jc w:val="center"/>
              <w:rPr>
                <w:rFonts w:eastAsia="Times New Roman" w:cstheme="minorHAnsi"/>
                <w:color w:val="222222"/>
              </w:rPr>
            </w:pPr>
            <w:r w:rsidRPr="00EE2E26">
              <w:rPr>
                <w:rFonts w:eastAsia="Times New Roman" w:cstheme="minorHAnsi"/>
                <w:color w:val="222222"/>
              </w:rPr>
              <w:t>Sept 2019-Aug 2020</w:t>
            </w:r>
          </w:p>
        </w:tc>
        <w:tc>
          <w:tcPr>
            <w:tcW w:w="2037" w:type="pct"/>
            <w:tcBorders>
              <w:top w:val="single" w:sz="6" w:space="0" w:color="000000"/>
              <w:left w:val="single" w:sz="6" w:space="0" w:color="000000"/>
              <w:bottom w:val="single" w:sz="6" w:space="0" w:color="000000"/>
              <w:right w:val="single" w:sz="6" w:space="0" w:color="000000"/>
            </w:tcBorders>
            <w:vAlign w:val="center"/>
          </w:tcPr>
          <w:p w14:paraId="1BE8DCC0" w14:textId="77777777" w:rsidR="0001381B" w:rsidRPr="00EE2E26" w:rsidRDefault="007D103A" w:rsidP="00A56141">
            <w:pPr>
              <w:spacing w:before="100" w:beforeAutospacing="1" w:after="1"/>
              <w:jc w:val="center"/>
              <w:rPr>
                <w:rFonts w:eastAsia="Times New Roman" w:cstheme="minorHAnsi"/>
                <w:color w:val="222222"/>
              </w:rPr>
            </w:pPr>
            <w:r w:rsidRPr="00EE2E26">
              <w:rPr>
                <w:rFonts w:eastAsia="Times New Roman" w:cstheme="minorHAnsi"/>
                <w:color w:val="222222"/>
              </w:rPr>
              <w:t>21</w:t>
            </w:r>
          </w:p>
        </w:tc>
        <w:tc>
          <w:tcPr>
            <w:tcW w:w="2037" w:type="pct"/>
            <w:tcBorders>
              <w:top w:val="single" w:sz="6" w:space="0" w:color="000000"/>
              <w:left w:val="single" w:sz="6" w:space="0" w:color="000000"/>
              <w:bottom w:val="single" w:sz="6" w:space="0" w:color="000000"/>
              <w:right w:val="single" w:sz="6" w:space="0" w:color="000000"/>
            </w:tcBorders>
          </w:tcPr>
          <w:p w14:paraId="4F6975B6" w14:textId="77777777" w:rsidR="0001381B" w:rsidRPr="00EE2E26" w:rsidRDefault="0001381B" w:rsidP="00A56141">
            <w:pPr>
              <w:spacing w:before="100" w:beforeAutospacing="1" w:after="1"/>
              <w:jc w:val="center"/>
              <w:rPr>
                <w:rFonts w:eastAsia="Times New Roman" w:cstheme="minorHAnsi"/>
                <w:color w:val="222222"/>
              </w:rPr>
            </w:pPr>
            <w:r w:rsidRPr="00EE2E26">
              <w:rPr>
                <w:rFonts w:eastAsia="Times New Roman" w:cstheme="minorHAnsi"/>
                <w:color w:val="222222"/>
              </w:rPr>
              <w:t>9</w:t>
            </w:r>
            <w:r w:rsidR="007D103A" w:rsidRPr="00EE2E26">
              <w:rPr>
                <w:rFonts w:eastAsia="Times New Roman" w:cstheme="minorHAnsi"/>
                <w:color w:val="222222"/>
              </w:rPr>
              <w:t>5</w:t>
            </w:r>
          </w:p>
        </w:tc>
      </w:tr>
      <w:tr w:rsidR="0001381B" w:rsidRPr="00EE2E26" w14:paraId="0792C31F" w14:textId="77777777" w:rsidTr="00A56141">
        <w:tc>
          <w:tcPr>
            <w:tcW w:w="0" w:type="auto"/>
            <w:tcBorders>
              <w:top w:val="single" w:sz="6" w:space="0" w:color="000000"/>
              <w:left w:val="single" w:sz="6" w:space="0" w:color="000000"/>
              <w:bottom w:val="single" w:sz="6" w:space="0" w:color="000000"/>
              <w:right w:val="single" w:sz="6" w:space="0" w:color="000000"/>
            </w:tcBorders>
            <w:vAlign w:val="center"/>
          </w:tcPr>
          <w:p w14:paraId="6C19D95B" w14:textId="77777777" w:rsidR="0001381B" w:rsidRPr="00EE2E26" w:rsidRDefault="0001381B" w:rsidP="00A56141">
            <w:pPr>
              <w:spacing w:before="100" w:beforeAutospacing="1" w:after="1"/>
              <w:jc w:val="center"/>
              <w:rPr>
                <w:rFonts w:eastAsia="Times New Roman" w:cstheme="minorHAnsi"/>
                <w:color w:val="222222"/>
              </w:rPr>
            </w:pPr>
            <w:r w:rsidRPr="00EE2E26">
              <w:rPr>
                <w:rFonts w:eastAsia="Times New Roman" w:cstheme="minorHAnsi"/>
                <w:color w:val="222222"/>
              </w:rPr>
              <w:t>Sept 2018-Aug 2019</w:t>
            </w:r>
          </w:p>
        </w:tc>
        <w:tc>
          <w:tcPr>
            <w:tcW w:w="2037" w:type="pct"/>
            <w:tcBorders>
              <w:top w:val="single" w:sz="6" w:space="0" w:color="000000"/>
              <w:left w:val="single" w:sz="6" w:space="0" w:color="000000"/>
              <w:bottom w:val="single" w:sz="6" w:space="0" w:color="000000"/>
              <w:right w:val="single" w:sz="6" w:space="0" w:color="000000"/>
            </w:tcBorders>
            <w:vAlign w:val="center"/>
          </w:tcPr>
          <w:p w14:paraId="36B47258" w14:textId="77777777" w:rsidR="0001381B" w:rsidRPr="00EE2E26" w:rsidRDefault="0001381B" w:rsidP="00A56141">
            <w:pPr>
              <w:spacing w:before="100" w:beforeAutospacing="1" w:after="1"/>
              <w:jc w:val="center"/>
              <w:rPr>
                <w:rFonts w:eastAsia="Times New Roman" w:cstheme="minorHAnsi"/>
                <w:color w:val="222222"/>
              </w:rPr>
            </w:pPr>
            <w:r w:rsidRPr="00EE2E26">
              <w:rPr>
                <w:rFonts w:eastAsia="Times New Roman" w:cstheme="minorHAnsi"/>
                <w:color w:val="222222"/>
              </w:rPr>
              <w:t>32</w:t>
            </w:r>
          </w:p>
        </w:tc>
        <w:tc>
          <w:tcPr>
            <w:tcW w:w="2037" w:type="pct"/>
            <w:tcBorders>
              <w:top w:val="single" w:sz="6" w:space="0" w:color="000000"/>
              <w:left w:val="single" w:sz="6" w:space="0" w:color="000000"/>
              <w:bottom w:val="single" w:sz="6" w:space="0" w:color="000000"/>
              <w:right w:val="single" w:sz="6" w:space="0" w:color="000000"/>
            </w:tcBorders>
          </w:tcPr>
          <w:p w14:paraId="43935E3B" w14:textId="77777777" w:rsidR="0001381B" w:rsidRPr="00EE2E26" w:rsidRDefault="0001381B" w:rsidP="00A56141">
            <w:pPr>
              <w:spacing w:before="100" w:beforeAutospacing="1" w:after="1"/>
              <w:jc w:val="center"/>
              <w:rPr>
                <w:rFonts w:eastAsia="Times New Roman" w:cstheme="minorHAnsi"/>
                <w:color w:val="222222"/>
              </w:rPr>
            </w:pPr>
            <w:r w:rsidRPr="00EE2E26">
              <w:rPr>
                <w:rFonts w:eastAsia="Times New Roman" w:cstheme="minorHAnsi"/>
                <w:color w:val="222222"/>
              </w:rPr>
              <w:t>100</w:t>
            </w:r>
          </w:p>
        </w:tc>
      </w:tr>
    </w:tbl>
    <w:p w14:paraId="3A845B21" w14:textId="77777777" w:rsidR="0001381B" w:rsidRPr="00EE2E26" w:rsidRDefault="0001381B" w:rsidP="0001381B">
      <w:pPr>
        <w:rPr>
          <w:rFonts w:cstheme="minorHAnsi"/>
        </w:rPr>
      </w:pPr>
    </w:p>
    <w:p w14:paraId="1614F1F4" w14:textId="77777777" w:rsidR="00EE2E26" w:rsidRPr="00EE2E26" w:rsidRDefault="00EE2E26" w:rsidP="0001381B">
      <w:pPr>
        <w:rPr>
          <w:rFonts w:cstheme="minorHAnsi"/>
          <w:b/>
        </w:rPr>
      </w:pPr>
    </w:p>
    <w:p w14:paraId="68813127" w14:textId="77777777" w:rsidR="00EE2E26" w:rsidRPr="00EE2E26" w:rsidRDefault="00EE2E26" w:rsidP="0001381B">
      <w:pPr>
        <w:rPr>
          <w:rFonts w:cstheme="minorHAnsi"/>
          <w:b/>
        </w:rPr>
      </w:pPr>
    </w:p>
    <w:p w14:paraId="38C2D4A7" w14:textId="4CEA5508" w:rsidR="00EE2E26" w:rsidRDefault="00EE2E26" w:rsidP="0001381B">
      <w:pPr>
        <w:rPr>
          <w:rFonts w:cstheme="minorHAnsi"/>
          <w:b/>
        </w:rPr>
      </w:pPr>
    </w:p>
    <w:p w14:paraId="4CCF546F" w14:textId="77777777" w:rsidR="00EE2E26" w:rsidRPr="00EE2E26" w:rsidRDefault="00EE2E26" w:rsidP="0001381B">
      <w:pPr>
        <w:rPr>
          <w:rFonts w:cstheme="minorHAnsi"/>
          <w:b/>
        </w:rPr>
      </w:pPr>
    </w:p>
    <w:p w14:paraId="2996ACCC" w14:textId="77777777" w:rsidR="00EE2E26" w:rsidRPr="00EE2E26" w:rsidRDefault="00EE2E26" w:rsidP="0001381B">
      <w:pPr>
        <w:rPr>
          <w:rFonts w:cstheme="minorHAnsi"/>
          <w:b/>
        </w:rPr>
      </w:pPr>
    </w:p>
    <w:p w14:paraId="02A8C447" w14:textId="2564DD9E" w:rsidR="0001381B" w:rsidRPr="00EE2E26" w:rsidRDefault="0001381B" w:rsidP="0001381B">
      <w:pPr>
        <w:rPr>
          <w:rFonts w:cstheme="minorHAnsi"/>
          <w:b/>
        </w:rPr>
      </w:pPr>
      <w:r w:rsidRPr="00EE2E26">
        <w:rPr>
          <w:rFonts w:cstheme="minorHAnsi"/>
          <w:b/>
        </w:rPr>
        <w:t>Employment Rates of Graduates</w:t>
      </w:r>
    </w:p>
    <w:tbl>
      <w:tblPr>
        <w:tblW w:w="4137" w:type="pct"/>
        <w:tblBorders>
          <w:top w:val="single" w:sz="18" w:space="0" w:color="000000"/>
          <w:left w:val="single" w:sz="18" w:space="0" w:color="000000"/>
          <w:bottom w:val="single" w:sz="18" w:space="0" w:color="000000"/>
          <w:right w:val="single" w:sz="18" w:space="0" w:color="000000"/>
        </w:tblBorders>
        <w:tblCellMar>
          <w:top w:w="75" w:type="dxa"/>
          <w:left w:w="75" w:type="dxa"/>
          <w:bottom w:w="75" w:type="dxa"/>
          <w:right w:w="75" w:type="dxa"/>
        </w:tblCellMar>
        <w:tblLook w:val="04A0" w:firstRow="1" w:lastRow="0" w:firstColumn="1" w:lastColumn="0" w:noHBand="0" w:noVBand="1"/>
      </w:tblPr>
      <w:tblGrid>
        <w:gridCol w:w="1702"/>
        <w:gridCol w:w="2879"/>
        <w:gridCol w:w="3150"/>
      </w:tblGrid>
      <w:tr w:rsidR="0001381B" w:rsidRPr="00EE2E26" w14:paraId="7D5EE6B4" w14:textId="77777777" w:rsidTr="00EE2E26">
        <w:tc>
          <w:tcPr>
            <w:tcW w:w="1101" w:type="pct"/>
            <w:tcBorders>
              <w:top w:val="single" w:sz="6" w:space="0" w:color="000000"/>
              <w:left w:val="single" w:sz="6" w:space="0" w:color="000000"/>
              <w:bottom w:val="single" w:sz="6" w:space="0" w:color="000000"/>
              <w:right w:val="single" w:sz="6" w:space="0" w:color="000000"/>
            </w:tcBorders>
            <w:vAlign w:val="center"/>
            <w:hideMark/>
          </w:tcPr>
          <w:p w14:paraId="1F7E8F9E" w14:textId="77777777" w:rsidR="0001381B" w:rsidRPr="00EE2E26" w:rsidRDefault="0001381B" w:rsidP="00EE2E26">
            <w:pPr>
              <w:spacing w:before="100" w:beforeAutospacing="1" w:after="1"/>
              <w:jc w:val="center"/>
              <w:rPr>
                <w:rFonts w:eastAsia="Times New Roman" w:cstheme="minorHAnsi"/>
                <w:b/>
                <w:color w:val="222222"/>
              </w:rPr>
            </w:pPr>
            <w:r w:rsidRPr="00EE2E26">
              <w:rPr>
                <w:rFonts w:eastAsia="Times New Roman" w:cstheme="minorHAnsi"/>
                <w:b/>
                <w:bCs/>
                <w:color w:val="222222"/>
              </w:rPr>
              <w:t>Reporting Period</w:t>
            </w:r>
          </w:p>
        </w:tc>
        <w:tc>
          <w:tcPr>
            <w:tcW w:w="1862" w:type="pct"/>
            <w:tcBorders>
              <w:top w:val="single" w:sz="6" w:space="0" w:color="000000"/>
              <w:left w:val="single" w:sz="6" w:space="0" w:color="000000"/>
              <w:bottom w:val="single" w:sz="6" w:space="0" w:color="000000"/>
              <w:right w:val="single" w:sz="6" w:space="0" w:color="000000"/>
            </w:tcBorders>
            <w:vAlign w:val="center"/>
            <w:hideMark/>
          </w:tcPr>
          <w:p w14:paraId="78CD7E41" w14:textId="77777777" w:rsidR="00EE2E26" w:rsidRPr="00EE2E26" w:rsidRDefault="0001381B" w:rsidP="00EE2E26">
            <w:pPr>
              <w:spacing w:after="1"/>
              <w:jc w:val="center"/>
              <w:rPr>
                <w:rFonts w:eastAsia="Times New Roman" w:cstheme="minorHAnsi"/>
                <w:b/>
                <w:bCs/>
                <w:color w:val="222222"/>
              </w:rPr>
            </w:pPr>
            <w:r w:rsidRPr="00EE2E26">
              <w:rPr>
                <w:rFonts w:eastAsia="Times New Roman" w:cstheme="minorHAnsi"/>
                <w:b/>
                <w:bCs/>
                <w:color w:val="222222"/>
              </w:rPr>
              <w:t>Employment Rate in Profession</w:t>
            </w:r>
          </w:p>
          <w:p w14:paraId="3A70EBB6" w14:textId="0A6FA9B0" w:rsidR="0001381B" w:rsidRPr="00EE2E26" w:rsidRDefault="0001381B" w:rsidP="00EE2E26">
            <w:pPr>
              <w:spacing w:after="1"/>
              <w:jc w:val="center"/>
              <w:rPr>
                <w:rFonts w:eastAsia="Times New Roman" w:cstheme="minorHAnsi"/>
                <w:b/>
                <w:bCs/>
                <w:color w:val="222222"/>
              </w:rPr>
            </w:pPr>
            <w:r w:rsidRPr="00EE2E26">
              <w:rPr>
                <w:rFonts w:eastAsia="Times New Roman" w:cstheme="minorHAnsi"/>
                <w:b/>
                <w:bCs/>
                <w:color w:val="222222"/>
              </w:rPr>
              <w:t># of Graduates from prior year</w:t>
            </w:r>
          </w:p>
        </w:tc>
        <w:tc>
          <w:tcPr>
            <w:tcW w:w="2037" w:type="pct"/>
            <w:tcBorders>
              <w:top w:val="single" w:sz="6" w:space="0" w:color="000000"/>
              <w:left w:val="single" w:sz="6" w:space="0" w:color="000000"/>
              <w:bottom w:val="single" w:sz="6" w:space="0" w:color="000000"/>
              <w:right w:val="single" w:sz="6" w:space="0" w:color="000000"/>
            </w:tcBorders>
          </w:tcPr>
          <w:p w14:paraId="02AE8CDF" w14:textId="3550AC48" w:rsidR="0001381B" w:rsidRPr="00EE2E26" w:rsidRDefault="0001381B" w:rsidP="00EE2E26">
            <w:pPr>
              <w:spacing w:before="100" w:beforeAutospacing="1" w:after="1"/>
              <w:jc w:val="center"/>
              <w:rPr>
                <w:rFonts w:eastAsia="Times New Roman" w:cstheme="minorHAnsi"/>
                <w:b/>
                <w:bCs/>
                <w:color w:val="222222"/>
              </w:rPr>
            </w:pPr>
            <w:r w:rsidRPr="00EE2E26">
              <w:rPr>
                <w:rFonts w:eastAsia="Times New Roman" w:cstheme="minorHAnsi"/>
                <w:b/>
                <w:bCs/>
                <w:color w:val="222222"/>
              </w:rPr>
              <w:t>% of Graduates from prior year</w:t>
            </w:r>
          </w:p>
        </w:tc>
      </w:tr>
      <w:tr w:rsidR="00DA10CF" w:rsidRPr="00EE2E26" w14:paraId="00AF308C" w14:textId="77777777" w:rsidTr="00EE2E26">
        <w:tc>
          <w:tcPr>
            <w:tcW w:w="1101" w:type="pct"/>
            <w:tcBorders>
              <w:top w:val="single" w:sz="6" w:space="0" w:color="000000"/>
              <w:left w:val="single" w:sz="6" w:space="0" w:color="000000"/>
              <w:bottom w:val="single" w:sz="6" w:space="0" w:color="000000"/>
              <w:right w:val="single" w:sz="6" w:space="0" w:color="000000"/>
            </w:tcBorders>
            <w:vAlign w:val="center"/>
          </w:tcPr>
          <w:p w14:paraId="16DE61EB" w14:textId="4EF7E3FA" w:rsidR="00DA10CF" w:rsidRPr="00EE2E26" w:rsidRDefault="00DA10CF" w:rsidP="00A56141">
            <w:pPr>
              <w:spacing w:before="100" w:beforeAutospacing="1" w:after="1"/>
              <w:jc w:val="center"/>
              <w:rPr>
                <w:rFonts w:eastAsia="Times New Roman" w:cstheme="minorHAnsi"/>
                <w:color w:val="222222"/>
              </w:rPr>
            </w:pPr>
            <w:r>
              <w:rPr>
                <w:rFonts w:eastAsia="Times New Roman" w:cstheme="minorHAnsi"/>
                <w:color w:val="222222"/>
              </w:rPr>
              <w:t>2020-2021</w:t>
            </w:r>
          </w:p>
        </w:tc>
        <w:tc>
          <w:tcPr>
            <w:tcW w:w="1862" w:type="pct"/>
            <w:tcBorders>
              <w:top w:val="single" w:sz="6" w:space="0" w:color="000000"/>
              <w:left w:val="single" w:sz="6" w:space="0" w:color="000000"/>
              <w:bottom w:val="single" w:sz="6" w:space="0" w:color="000000"/>
              <w:right w:val="single" w:sz="6" w:space="0" w:color="000000"/>
            </w:tcBorders>
            <w:vAlign w:val="center"/>
          </w:tcPr>
          <w:p w14:paraId="6C5F4537" w14:textId="0765D530" w:rsidR="00DA10CF" w:rsidRPr="00EE2E26" w:rsidRDefault="00174951" w:rsidP="00A56141">
            <w:pPr>
              <w:spacing w:before="100" w:beforeAutospacing="1" w:after="1"/>
              <w:jc w:val="center"/>
              <w:rPr>
                <w:rFonts w:eastAsia="Times New Roman" w:cstheme="minorHAnsi"/>
                <w:color w:val="222222"/>
              </w:rPr>
            </w:pPr>
            <w:r>
              <w:rPr>
                <w:rFonts w:eastAsia="Times New Roman" w:cstheme="minorHAnsi"/>
                <w:color w:val="222222"/>
              </w:rPr>
              <w:t>3</w:t>
            </w:r>
            <w:r w:rsidR="000E67A8">
              <w:rPr>
                <w:rFonts w:eastAsia="Times New Roman" w:cstheme="minorHAnsi"/>
                <w:color w:val="222222"/>
              </w:rPr>
              <w:t>2</w:t>
            </w:r>
          </w:p>
        </w:tc>
        <w:tc>
          <w:tcPr>
            <w:tcW w:w="2037" w:type="pct"/>
            <w:tcBorders>
              <w:top w:val="single" w:sz="6" w:space="0" w:color="000000"/>
              <w:left w:val="single" w:sz="6" w:space="0" w:color="000000"/>
              <w:bottom w:val="single" w:sz="6" w:space="0" w:color="000000"/>
              <w:right w:val="single" w:sz="6" w:space="0" w:color="000000"/>
            </w:tcBorders>
          </w:tcPr>
          <w:p w14:paraId="1DEF4ED0" w14:textId="0D499873" w:rsidR="00DA10CF" w:rsidRPr="00EE2E26" w:rsidRDefault="000E67A8" w:rsidP="00A56141">
            <w:pPr>
              <w:spacing w:before="100" w:beforeAutospacing="1" w:after="1"/>
              <w:jc w:val="center"/>
              <w:rPr>
                <w:rFonts w:eastAsia="Times New Roman" w:cstheme="minorHAnsi"/>
                <w:color w:val="222222"/>
              </w:rPr>
            </w:pPr>
            <w:r>
              <w:rPr>
                <w:rFonts w:eastAsia="Times New Roman" w:cstheme="minorHAnsi"/>
                <w:color w:val="222222"/>
              </w:rPr>
              <w:t>100</w:t>
            </w:r>
          </w:p>
        </w:tc>
      </w:tr>
      <w:tr w:rsidR="0001381B" w:rsidRPr="00EE2E26" w14:paraId="4EA066A8" w14:textId="77777777" w:rsidTr="00EE2E26">
        <w:tc>
          <w:tcPr>
            <w:tcW w:w="1101" w:type="pct"/>
            <w:tcBorders>
              <w:top w:val="single" w:sz="6" w:space="0" w:color="000000"/>
              <w:left w:val="single" w:sz="6" w:space="0" w:color="000000"/>
              <w:bottom w:val="single" w:sz="6" w:space="0" w:color="000000"/>
              <w:right w:val="single" w:sz="6" w:space="0" w:color="000000"/>
            </w:tcBorders>
            <w:vAlign w:val="center"/>
          </w:tcPr>
          <w:p w14:paraId="3CC5813A" w14:textId="77777777" w:rsidR="0001381B" w:rsidRPr="00EE2E26" w:rsidRDefault="0001381B" w:rsidP="00A56141">
            <w:pPr>
              <w:spacing w:before="100" w:beforeAutospacing="1" w:after="1"/>
              <w:jc w:val="center"/>
              <w:rPr>
                <w:rFonts w:eastAsia="Times New Roman" w:cstheme="minorHAnsi"/>
                <w:color w:val="222222"/>
              </w:rPr>
            </w:pPr>
            <w:r w:rsidRPr="00EE2E26">
              <w:rPr>
                <w:rFonts w:eastAsia="Times New Roman" w:cstheme="minorHAnsi"/>
                <w:color w:val="222222"/>
              </w:rPr>
              <w:t>2019-2020</w:t>
            </w:r>
          </w:p>
        </w:tc>
        <w:tc>
          <w:tcPr>
            <w:tcW w:w="1862" w:type="pct"/>
            <w:tcBorders>
              <w:top w:val="single" w:sz="6" w:space="0" w:color="000000"/>
              <w:left w:val="single" w:sz="6" w:space="0" w:color="000000"/>
              <w:bottom w:val="single" w:sz="6" w:space="0" w:color="000000"/>
              <w:right w:val="single" w:sz="6" w:space="0" w:color="000000"/>
            </w:tcBorders>
            <w:vAlign w:val="center"/>
          </w:tcPr>
          <w:p w14:paraId="7FFB65F5" w14:textId="77777777" w:rsidR="0001381B" w:rsidRPr="00EE2E26" w:rsidRDefault="0001381B" w:rsidP="00A56141">
            <w:pPr>
              <w:spacing w:before="100" w:beforeAutospacing="1" w:after="1"/>
              <w:jc w:val="center"/>
              <w:rPr>
                <w:rFonts w:eastAsia="Times New Roman" w:cstheme="minorHAnsi"/>
                <w:color w:val="222222"/>
              </w:rPr>
            </w:pPr>
            <w:r w:rsidRPr="00EE2E26">
              <w:rPr>
                <w:rFonts w:eastAsia="Times New Roman" w:cstheme="minorHAnsi"/>
                <w:color w:val="222222"/>
              </w:rPr>
              <w:t>31</w:t>
            </w:r>
          </w:p>
        </w:tc>
        <w:tc>
          <w:tcPr>
            <w:tcW w:w="2037" w:type="pct"/>
            <w:tcBorders>
              <w:top w:val="single" w:sz="6" w:space="0" w:color="000000"/>
              <w:left w:val="single" w:sz="6" w:space="0" w:color="000000"/>
              <w:bottom w:val="single" w:sz="6" w:space="0" w:color="000000"/>
              <w:right w:val="single" w:sz="6" w:space="0" w:color="000000"/>
            </w:tcBorders>
          </w:tcPr>
          <w:p w14:paraId="6A836AAD" w14:textId="77777777" w:rsidR="0001381B" w:rsidRPr="00EE2E26" w:rsidRDefault="0001381B" w:rsidP="00A56141">
            <w:pPr>
              <w:spacing w:before="100" w:beforeAutospacing="1" w:after="1"/>
              <w:jc w:val="center"/>
              <w:rPr>
                <w:rFonts w:eastAsia="Times New Roman" w:cstheme="minorHAnsi"/>
                <w:color w:val="222222"/>
              </w:rPr>
            </w:pPr>
            <w:r w:rsidRPr="00EE2E26">
              <w:rPr>
                <w:rFonts w:eastAsia="Times New Roman" w:cstheme="minorHAnsi"/>
                <w:color w:val="222222"/>
              </w:rPr>
              <w:t>100</w:t>
            </w:r>
          </w:p>
        </w:tc>
      </w:tr>
      <w:tr w:rsidR="0001381B" w:rsidRPr="00EE2E26" w14:paraId="17C1D9DB" w14:textId="77777777" w:rsidTr="00EE2E26">
        <w:tc>
          <w:tcPr>
            <w:tcW w:w="1101" w:type="pct"/>
            <w:tcBorders>
              <w:top w:val="single" w:sz="6" w:space="0" w:color="000000"/>
              <w:left w:val="single" w:sz="6" w:space="0" w:color="000000"/>
              <w:bottom w:val="single" w:sz="6" w:space="0" w:color="000000"/>
              <w:right w:val="single" w:sz="6" w:space="0" w:color="000000"/>
            </w:tcBorders>
            <w:vAlign w:val="center"/>
          </w:tcPr>
          <w:p w14:paraId="7A8F25E0" w14:textId="77777777" w:rsidR="0001381B" w:rsidRPr="00EE2E26" w:rsidRDefault="0001381B" w:rsidP="00A56141">
            <w:pPr>
              <w:spacing w:before="100" w:beforeAutospacing="1" w:after="1"/>
              <w:jc w:val="center"/>
              <w:rPr>
                <w:rFonts w:eastAsia="Times New Roman" w:cstheme="minorHAnsi"/>
                <w:color w:val="222222"/>
              </w:rPr>
            </w:pPr>
            <w:r w:rsidRPr="00EE2E26">
              <w:rPr>
                <w:rFonts w:eastAsia="Times New Roman" w:cstheme="minorHAnsi"/>
                <w:color w:val="222222"/>
              </w:rPr>
              <w:t>2018-2019</w:t>
            </w:r>
          </w:p>
        </w:tc>
        <w:tc>
          <w:tcPr>
            <w:tcW w:w="1862" w:type="pct"/>
            <w:tcBorders>
              <w:top w:val="single" w:sz="6" w:space="0" w:color="000000"/>
              <w:left w:val="single" w:sz="6" w:space="0" w:color="000000"/>
              <w:bottom w:val="single" w:sz="6" w:space="0" w:color="000000"/>
              <w:right w:val="single" w:sz="6" w:space="0" w:color="000000"/>
            </w:tcBorders>
            <w:vAlign w:val="center"/>
          </w:tcPr>
          <w:p w14:paraId="60AD0353" w14:textId="77777777" w:rsidR="0001381B" w:rsidRPr="00EE2E26" w:rsidRDefault="0001381B" w:rsidP="00A56141">
            <w:pPr>
              <w:spacing w:before="100" w:beforeAutospacing="1" w:after="1"/>
              <w:jc w:val="center"/>
              <w:rPr>
                <w:rFonts w:eastAsia="Times New Roman" w:cstheme="minorHAnsi"/>
                <w:color w:val="222222"/>
              </w:rPr>
            </w:pPr>
            <w:r w:rsidRPr="00EE2E26">
              <w:rPr>
                <w:rFonts w:eastAsia="Times New Roman" w:cstheme="minorHAnsi"/>
                <w:color w:val="222222"/>
              </w:rPr>
              <w:t>23</w:t>
            </w:r>
          </w:p>
        </w:tc>
        <w:tc>
          <w:tcPr>
            <w:tcW w:w="2037" w:type="pct"/>
            <w:tcBorders>
              <w:top w:val="single" w:sz="6" w:space="0" w:color="000000"/>
              <w:left w:val="single" w:sz="6" w:space="0" w:color="000000"/>
              <w:bottom w:val="single" w:sz="6" w:space="0" w:color="000000"/>
              <w:right w:val="single" w:sz="6" w:space="0" w:color="000000"/>
            </w:tcBorders>
          </w:tcPr>
          <w:p w14:paraId="68657838" w14:textId="77777777" w:rsidR="0001381B" w:rsidRPr="00EE2E26" w:rsidRDefault="0001381B" w:rsidP="00A56141">
            <w:pPr>
              <w:spacing w:before="100" w:beforeAutospacing="1" w:after="1"/>
              <w:jc w:val="center"/>
              <w:rPr>
                <w:rFonts w:eastAsia="Times New Roman" w:cstheme="minorHAnsi"/>
                <w:color w:val="222222"/>
              </w:rPr>
            </w:pPr>
            <w:r w:rsidRPr="00EE2E26">
              <w:rPr>
                <w:rFonts w:eastAsia="Times New Roman" w:cstheme="minorHAnsi"/>
                <w:color w:val="222222"/>
              </w:rPr>
              <w:t>100</w:t>
            </w:r>
          </w:p>
        </w:tc>
      </w:tr>
    </w:tbl>
    <w:p w14:paraId="1711093B" w14:textId="77777777" w:rsidR="0001381B" w:rsidRPr="00EE2E26" w:rsidRDefault="0001381B" w:rsidP="0001381B">
      <w:pPr>
        <w:rPr>
          <w:rFonts w:cstheme="minorHAnsi"/>
        </w:rPr>
      </w:pPr>
    </w:p>
    <w:p w14:paraId="039BE6D7" w14:textId="77777777" w:rsidR="00634B0B" w:rsidRPr="00EE2E26" w:rsidRDefault="00634B0B" w:rsidP="000F489A">
      <w:pPr>
        <w:spacing w:line="276" w:lineRule="auto"/>
        <w:rPr>
          <w:rFonts w:cstheme="minorHAnsi"/>
          <w:b/>
          <w:bCs/>
        </w:rPr>
      </w:pPr>
      <w:bookmarkStart w:id="1" w:name="_Hlk92366361"/>
      <w:bookmarkStart w:id="2" w:name="_Hlk45281198"/>
      <w:r w:rsidRPr="00EE2E26">
        <w:rPr>
          <w:rFonts w:cstheme="minorHAnsi"/>
          <w:b/>
          <w:bCs/>
        </w:rPr>
        <w:t>GOAL 2</w:t>
      </w:r>
    </w:p>
    <w:p w14:paraId="0EF387BF" w14:textId="77777777" w:rsidR="00634B0B" w:rsidRPr="00EE2E26" w:rsidRDefault="001D5098" w:rsidP="000F489A">
      <w:pPr>
        <w:spacing w:line="276" w:lineRule="auto"/>
        <w:ind w:left="1080"/>
        <w:rPr>
          <w:rFonts w:cstheme="minorHAnsi"/>
          <w:b/>
        </w:rPr>
      </w:pPr>
      <w:r w:rsidRPr="00EE2E26">
        <w:rPr>
          <w:rFonts w:cstheme="minorHAnsi"/>
          <w:b/>
        </w:rPr>
        <w:t xml:space="preserve">Provide </w:t>
      </w:r>
      <w:r w:rsidR="00634B0B" w:rsidRPr="00EE2E26">
        <w:rPr>
          <w:rFonts w:cstheme="minorHAnsi"/>
          <w:b/>
        </w:rPr>
        <w:t xml:space="preserve">high-quality </w:t>
      </w:r>
      <w:r w:rsidR="00DA7515" w:rsidRPr="00EE2E26">
        <w:rPr>
          <w:rFonts w:cstheme="minorHAnsi"/>
          <w:b/>
        </w:rPr>
        <w:t>clinical training with an emphasis on cultural/linguistic diversity and ethical practices.</w:t>
      </w:r>
    </w:p>
    <w:bookmarkEnd w:id="1"/>
    <w:p w14:paraId="2FAB625C" w14:textId="77777777" w:rsidR="00634B0B" w:rsidRPr="00EE2E26" w:rsidRDefault="00634B0B" w:rsidP="000F489A">
      <w:pPr>
        <w:spacing w:line="276" w:lineRule="auto"/>
        <w:rPr>
          <w:rFonts w:cstheme="minorHAnsi"/>
        </w:rPr>
      </w:pPr>
    </w:p>
    <w:p w14:paraId="0310F597" w14:textId="47737DF0" w:rsidR="004C712C" w:rsidRDefault="00015FE1" w:rsidP="000F489A">
      <w:pPr>
        <w:spacing w:line="276" w:lineRule="auto"/>
        <w:rPr>
          <w:rFonts w:cstheme="minorHAnsi"/>
          <w:bCs/>
        </w:rPr>
      </w:pPr>
      <w:r w:rsidRPr="00EE2E26">
        <w:rPr>
          <w:rFonts w:cstheme="minorHAnsi"/>
          <w:bCs/>
        </w:rPr>
        <w:t>●</w:t>
      </w:r>
      <w:r w:rsidR="004C712C">
        <w:rPr>
          <w:rFonts w:cstheme="minorHAnsi"/>
          <w:bCs/>
        </w:rPr>
        <w:t xml:space="preserve"> One-hundred percent of our graduate students had clinical experience with clients with diverse race, ethnicity, culture, national origin, and socioeconomic status.</w:t>
      </w:r>
    </w:p>
    <w:p w14:paraId="791139D4" w14:textId="50F0B0DC" w:rsidR="005B5F1F" w:rsidRPr="00024EDA" w:rsidRDefault="005B5F1F" w:rsidP="000F489A">
      <w:pPr>
        <w:spacing w:line="276" w:lineRule="auto"/>
        <w:rPr>
          <w:rFonts w:cstheme="minorHAnsi"/>
          <w:bCs/>
        </w:rPr>
      </w:pPr>
      <w:r w:rsidRPr="00EE2E26">
        <w:rPr>
          <w:rFonts w:cstheme="minorHAnsi"/>
          <w:bCs/>
        </w:rPr>
        <w:t xml:space="preserve">● </w:t>
      </w:r>
      <w:r w:rsidR="00ED6DE0">
        <w:rPr>
          <w:rFonts w:cstheme="minorHAnsi"/>
          <w:bCs/>
        </w:rPr>
        <w:t xml:space="preserve">The first </w:t>
      </w:r>
      <w:r w:rsidR="00E00650" w:rsidRPr="00FD0568">
        <w:rPr>
          <w:rFonts w:cstheme="minorHAnsi"/>
          <w:bCs/>
        </w:rPr>
        <w:t>COMD</w:t>
      </w:r>
      <w:r w:rsidR="00E00650">
        <w:rPr>
          <w:rFonts w:cstheme="minorHAnsi"/>
          <w:bCs/>
        </w:rPr>
        <w:t xml:space="preserve"> </w:t>
      </w:r>
      <w:r w:rsidRPr="00EE2E26">
        <w:rPr>
          <w:rFonts w:cstheme="minorHAnsi"/>
          <w:bCs/>
        </w:rPr>
        <w:t>Multicu</w:t>
      </w:r>
      <w:r w:rsidR="004C712C">
        <w:rPr>
          <w:rFonts w:cstheme="minorHAnsi"/>
          <w:bCs/>
        </w:rPr>
        <w:t>l</w:t>
      </w:r>
      <w:r w:rsidRPr="00EE2E26">
        <w:rPr>
          <w:rFonts w:cstheme="minorHAnsi"/>
          <w:bCs/>
        </w:rPr>
        <w:t xml:space="preserve">tural </w:t>
      </w:r>
      <w:r w:rsidR="00E00650" w:rsidRPr="00FD0568">
        <w:rPr>
          <w:rFonts w:cstheme="minorHAnsi"/>
          <w:bCs/>
        </w:rPr>
        <w:t>C</w:t>
      </w:r>
      <w:r w:rsidRPr="00EE2E26">
        <w:rPr>
          <w:rFonts w:cstheme="minorHAnsi"/>
          <w:bCs/>
        </w:rPr>
        <w:t xml:space="preserve">ertificate </w:t>
      </w:r>
      <w:r w:rsidR="00ED6DE0">
        <w:rPr>
          <w:rFonts w:cstheme="minorHAnsi"/>
          <w:bCs/>
        </w:rPr>
        <w:t xml:space="preserve">was granted to a student who </w:t>
      </w:r>
      <w:r w:rsidR="004C712C">
        <w:rPr>
          <w:rFonts w:cstheme="minorHAnsi"/>
          <w:bCs/>
        </w:rPr>
        <w:t>met the requirement</w:t>
      </w:r>
      <w:r w:rsidR="00E00650" w:rsidRPr="00E00650">
        <w:rPr>
          <w:rFonts w:cstheme="minorHAnsi"/>
          <w:bCs/>
          <w:color w:val="C00000"/>
        </w:rPr>
        <w:t>s</w:t>
      </w:r>
      <w:r w:rsidR="004C712C">
        <w:rPr>
          <w:rFonts w:cstheme="minorHAnsi"/>
          <w:bCs/>
        </w:rPr>
        <w:t xml:space="preserve"> (completing COMD 404, 554, and 599) </w:t>
      </w:r>
      <w:r w:rsidRPr="00EE2E26">
        <w:rPr>
          <w:rFonts w:cstheme="minorHAnsi"/>
          <w:bCs/>
        </w:rPr>
        <w:t xml:space="preserve">in </w:t>
      </w:r>
      <w:r w:rsidR="00024EDA">
        <w:rPr>
          <w:rFonts w:cstheme="minorHAnsi"/>
          <w:bCs/>
        </w:rPr>
        <w:t>June</w:t>
      </w:r>
      <w:r w:rsidRPr="00EE2E26">
        <w:rPr>
          <w:rFonts w:cstheme="minorHAnsi"/>
          <w:bCs/>
        </w:rPr>
        <w:t xml:space="preserve"> 2021.</w:t>
      </w:r>
      <w:r w:rsidR="00E00650">
        <w:rPr>
          <w:rFonts w:cstheme="minorHAnsi"/>
          <w:bCs/>
        </w:rPr>
        <w:t xml:space="preserve"> </w:t>
      </w:r>
      <w:r w:rsidR="00E00650" w:rsidRPr="00024EDA">
        <w:rPr>
          <w:rFonts w:cstheme="minorHAnsi"/>
          <w:bCs/>
        </w:rPr>
        <w:t>This certificate was granted to a second graduate student in</w:t>
      </w:r>
      <w:r w:rsidR="00024EDA">
        <w:rPr>
          <w:rFonts w:cstheme="minorHAnsi"/>
          <w:bCs/>
        </w:rPr>
        <w:t xml:space="preserve"> January </w:t>
      </w:r>
      <w:r w:rsidR="00E00650" w:rsidRPr="00024EDA">
        <w:rPr>
          <w:rFonts w:cstheme="minorHAnsi"/>
          <w:bCs/>
        </w:rPr>
        <w:t>202</w:t>
      </w:r>
      <w:r w:rsidR="00024EDA">
        <w:rPr>
          <w:rFonts w:cstheme="minorHAnsi"/>
          <w:bCs/>
        </w:rPr>
        <w:t>2</w:t>
      </w:r>
      <w:r w:rsidR="00E00650" w:rsidRPr="00024EDA">
        <w:rPr>
          <w:rFonts w:cstheme="minorHAnsi"/>
          <w:bCs/>
        </w:rPr>
        <w:t>.</w:t>
      </w:r>
      <w:r w:rsidRPr="00024EDA">
        <w:rPr>
          <w:rFonts w:cstheme="minorHAnsi"/>
          <w:bCs/>
        </w:rPr>
        <w:t xml:space="preserve"> </w:t>
      </w:r>
    </w:p>
    <w:p w14:paraId="7C8ECAE5" w14:textId="7A5E0743" w:rsidR="00E00650" w:rsidRPr="00024EDA" w:rsidRDefault="00E00650" w:rsidP="000F489A">
      <w:pPr>
        <w:spacing w:line="276" w:lineRule="auto"/>
        <w:rPr>
          <w:rFonts w:cstheme="minorHAnsi"/>
          <w:bCs/>
        </w:rPr>
      </w:pPr>
      <w:r w:rsidRPr="00024EDA">
        <w:rPr>
          <w:rFonts w:cstheme="minorHAnsi"/>
          <w:bCs/>
        </w:rPr>
        <w:t>● COMD 554: Seminar in Multicultural Issues in Communicative Disorders, which in the past was an elective grad seminar, became a required seminar in Fall 2021 for all graduate students.</w:t>
      </w:r>
    </w:p>
    <w:p w14:paraId="60D7DECE" w14:textId="571E033E" w:rsidR="00E00650" w:rsidRPr="00024EDA" w:rsidRDefault="00E00650" w:rsidP="000F489A">
      <w:pPr>
        <w:spacing w:line="276" w:lineRule="auto"/>
        <w:rPr>
          <w:rFonts w:cstheme="minorHAnsi"/>
          <w:bCs/>
        </w:rPr>
      </w:pPr>
      <w:r w:rsidRPr="00024EDA">
        <w:rPr>
          <w:rFonts w:cstheme="minorHAnsi"/>
          <w:bCs/>
        </w:rPr>
        <w:t xml:space="preserve">● COMD 404: Seminar in Multicultural Issues in Communicative Disorders continues to be required for all graduate students prior to taking their first graduate clinic </w:t>
      </w:r>
      <w:r w:rsidR="00024EDA" w:rsidRPr="00024EDA">
        <w:rPr>
          <w:rFonts w:cstheme="minorHAnsi"/>
          <w:bCs/>
        </w:rPr>
        <w:t>to</w:t>
      </w:r>
      <w:r w:rsidRPr="00024EDA">
        <w:rPr>
          <w:rFonts w:cstheme="minorHAnsi"/>
          <w:bCs/>
        </w:rPr>
        <w:t xml:space="preserve"> ensure that students are prepared to work with </w:t>
      </w:r>
      <w:r w:rsidR="009D3FFF" w:rsidRPr="00024EDA">
        <w:rPr>
          <w:rFonts w:cstheme="minorHAnsi"/>
          <w:bCs/>
        </w:rPr>
        <w:t>our</w:t>
      </w:r>
      <w:r w:rsidRPr="00024EDA">
        <w:rPr>
          <w:rFonts w:cstheme="minorHAnsi"/>
          <w:bCs/>
        </w:rPr>
        <w:t xml:space="preserve"> diverse </w:t>
      </w:r>
      <w:r w:rsidR="009D3FFF" w:rsidRPr="00024EDA">
        <w:rPr>
          <w:rFonts w:cstheme="minorHAnsi"/>
          <w:bCs/>
        </w:rPr>
        <w:t xml:space="preserve">speech clinic </w:t>
      </w:r>
      <w:r w:rsidRPr="00024EDA">
        <w:rPr>
          <w:rFonts w:cstheme="minorHAnsi"/>
          <w:bCs/>
        </w:rPr>
        <w:t>client population</w:t>
      </w:r>
      <w:r w:rsidR="009D3FFF" w:rsidRPr="00024EDA">
        <w:rPr>
          <w:rFonts w:cstheme="minorHAnsi"/>
          <w:bCs/>
        </w:rPr>
        <w:t>s.</w:t>
      </w:r>
    </w:p>
    <w:p w14:paraId="2D4D1BD7" w14:textId="2525AD8D" w:rsidR="00177B7A" w:rsidRPr="00024EDA" w:rsidRDefault="00177B7A" w:rsidP="000F489A">
      <w:pPr>
        <w:spacing w:line="276" w:lineRule="auto"/>
        <w:rPr>
          <w:rFonts w:cstheme="minorHAnsi"/>
          <w:bCs/>
        </w:rPr>
      </w:pPr>
      <w:r w:rsidRPr="00024EDA">
        <w:rPr>
          <w:rFonts w:cstheme="minorHAnsi"/>
          <w:bCs/>
        </w:rPr>
        <w:t xml:space="preserve">● Our graduate program continues to provide students with the option to take </w:t>
      </w:r>
      <w:r w:rsidR="00F10D5D" w:rsidRPr="00024EDA">
        <w:rPr>
          <w:rFonts w:cstheme="minorHAnsi"/>
          <w:bCs/>
        </w:rPr>
        <w:t xml:space="preserve">COMD 558B- </w:t>
      </w:r>
      <w:r w:rsidRPr="00024EDA">
        <w:rPr>
          <w:rFonts w:cstheme="minorHAnsi"/>
          <w:bCs/>
        </w:rPr>
        <w:t>Transgender Voice clinic as an elective part of their clinical graduate training program.</w:t>
      </w:r>
    </w:p>
    <w:p w14:paraId="6DD25543" w14:textId="3C9A35F0" w:rsidR="00015FE1" w:rsidRPr="00EE2E26" w:rsidRDefault="00015FE1" w:rsidP="000F489A">
      <w:pPr>
        <w:spacing w:line="276" w:lineRule="auto"/>
        <w:rPr>
          <w:rFonts w:cstheme="minorHAnsi"/>
          <w:bCs/>
        </w:rPr>
      </w:pPr>
      <w:r w:rsidRPr="00EE2E26">
        <w:rPr>
          <w:rFonts w:cstheme="minorHAnsi"/>
          <w:bCs/>
        </w:rPr>
        <w:t>●</w:t>
      </w:r>
      <w:r w:rsidR="00ED6DE0">
        <w:rPr>
          <w:rFonts w:cstheme="minorHAnsi"/>
          <w:bCs/>
        </w:rPr>
        <w:t xml:space="preserve"> </w:t>
      </w:r>
      <w:r w:rsidR="00671254" w:rsidRPr="00671254">
        <w:rPr>
          <w:rFonts w:cstheme="minorHAnsi"/>
          <w:bCs/>
        </w:rPr>
        <w:t xml:space="preserve">One hundred </w:t>
      </w:r>
      <w:r w:rsidR="00A16ADB" w:rsidRPr="00671254">
        <w:rPr>
          <w:rFonts w:cstheme="minorHAnsi"/>
          <w:bCs/>
        </w:rPr>
        <w:t xml:space="preserve">percent of graduate students passed a test on ASHA code of </w:t>
      </w:r>
      <w:r w:rsidR="003E4484" w:rsidRPr="00671254">
        <w:rPr>
          <w:rFonts w:cstheme="minorHAnsi"/>
          <w:bCs/>
        </w:rPr>
        <w:t>ethics in COMD 501, Seminar in Speech-language P</w:t>
      </w:r>
      <w:r w:rsidR="00A16ADB" w:rsidRPr="00671254">
        <w:rPr>
          <w:rFonts w:cstheme="minorHAnsi"/>
          <w:bCs/>
        </w:rPr>
        <w:t>athology</w:t>
      </w:r>
      <w:r w:rsidR="00ED6DE0" w:rsidRPr="00671254">
        <w:rPr>
          <w:rFonts w:cstheme="minorHAnsi"/>
          <w:bCs/>
        </w:rPr>
        <w:t xml:space="preserve"> in 202</w:t>
      </w:r>
      <w:r w:rsidR="004C712C" w:rsidRPr="00671254">
        <w:rPr>
          <w:rFonts w:cstheme="minorHAnsi"/>
          <w:bCs/>
        </w:rPr>
        <w:t>0</w:t>
      </w:r>
      <w:r w:rsidR="00A16ADB" w:rsidRPr="00671254">
        <w:rPr>
          <w:rFonts w:cstheme="minorHAnsi"/>
          <w:bCs/>
        </w:rPr>
        <w:t>.</w:t>
      </w:r>
      <w:r w:rsidR="00A16ADB" w:rsidRPr="00EE2E26">
        <w:rPr>
          <w:rFonts w:cstheme="minorHAnsi"/>
          <w:bCs/>
        </w:rPr>
        <w:t xml:space="preserve">  </w:t>
      </w:r>
    </w:p>
    <w:bookmarkEnd w:id="2"/>
    <w:p w14:paraId="41D1578B" w14:textId="77777777" w:rsidR="000538F3" w:rsidRPr="00EE2E26" w:rsidRDefault="000538F3" w:rsidP="000F489A">
      <w:pPr>
        <w:spacing w:line="276" w:lineRule="auto"/>
        <w:rPr>
          <w:rFonts w:cstheme="minorHAnsi"/>
          <w:b/>
          <w:bCs/>
        </w:rPr>
      </w:pPr>
    </w:p>
    <w:p w14:paraId="1718400D" w14:textId="77777777" w:rsidR="00634B0B" w:rsidRPr="00EE2E26" w:rsidRDefault="00634B0B" w:rsidP="000F489A">
      <w:pPr>
        <w:spacing w:line="276" w:lineRule="auto"/>
        <w:rPr>
          <w:rFonts w:cstheme="minorHAnsi"/>
          <w:b/>
          <w:bCs/>
        </w:rPr>
      </w:pPr>
      <w:r w:rsidRPr="00EE2E26">
        <w:rPr>
          <w:rFonts w:cstheme="minorHAnsi"/>
          <w:b/>
          <w:bCs/>
        </w:rPr>
        <w:t>GOAL 3</w:t>
      </w:r>
    </w:p>
    <w:p w14:paraId="185DE0F5" w14:textId="77777777" w:rsidR="00634B0B" w:rsidRPr="00EE2E26" w:rsidRDefault="00A16ADB" w:rsidP="000F489A">
      <w:pPr>
        <w:spacing w:line="276" w:lineRule="auto"/>
        <w:ind w:left="1080"/>
        <w:rPr>
          <w:rFonts w:cstheme="minorHAnsi"/>
          <w:b/>
        </w:rPr>
      </w:pPr>
      <w:r w:rsidRPr="00EE2E26">
        <w:rPr>
          <w:rFonts w:cstheme="minorHAnsi"/>
          <w:b/>
        </w:rPr>
        <w:t>I</w:t>
      </w:r>
      <w:r w:rsidR="00634B0B" w:rsidRPr="00EE2E26">
        <w:rPr>
          <w:rFonts w:cstheme="minorHAnsi"/>
          <w:b/>
        </w:rPr>
        <w:t>ncorporate formative and summative assessment instruments to evaluate student achievement.</w:t>
      </w:r>
    </w:p>
    <w:p w14:paraId="648BCD40" w14:textId="77777777" w:rsidR="00F53449" w:rsidRPr="00EE2E26" w:rsidRDefault="00F53449" w:rsidP="000F489A">
      <w:pPr>
        <w:spacing w:line="276" w:lineRule="auto"/>
        <w:rPr>
          <w:rFonts w:cstheme="minorHAnsi"/>
        </w:rPr>
      </w:pPr>
    </w:p>
    <w:p w14:paraId="624DFD92" w14:textId="41D96955" w:rsidR="005C0DCF" w:rsidRDefault="009B4E4B" w:rsidP="000F489A">
      <w:pPr>
        <w:spacing w:line="276" w:lineRule="auto"/>
        <w:rPr>
          <w:rFonts w:cstheme="minorHAnsi"/>
        </w:rPr>
      </w:pPr>
      <w:r w:rsidRPr="00EE2E26">
        <w:rPr>
          <w:rFonts w:cstheme="minorHAnsi"/>
        </w:rPr>
        <w:t>●</w:t>
      </w:r>
      <w:r w:rsidR="000E67A8">
        <w:rPr>
          <w:rFonts w:cstheme="minorHAnsi"/>
        </w:rPr>
        <w:t>The a</w:t>
      </w:r>
      <w:r w:rsidR="005C0DCF" w:rsidRPr="00EE2E26">
        <w:rPr>
          <w:rFonts w:cstheme="minorHAnsi"/>
        </w:rPr>
        <w:t>nnual initial passing rate of the 10 Knowledge and Skills Acquisition (KASA) exams in graduate seminars w</w:t>
      </w:r>
      <w:r w:rsidR="000E67A8">
        <w:rPr>
          <w:rFonts w:cstheme="minorHAnsi"/>
        </w:rPr>
        <w:t>as</w:t>
      </w:r>
      <w:r w:rsidR="005C0DCF" w:rsidRPr="00EE2E26">
        <w:rPr>
          <w:rFonts w:cstheme="minorHAnsi"/>
        </w:rPr>
        <w:t xml:space="preserve"> 70% or higher in </w:t>
      </w:r>
      <w:r w:rsidR="004C2524" w:rsidRPr="00EE2E26">
        <w:rPr>
          <w:rFonts w:cstheme="minorHAnsi"/>
        </w:rPr>
        <w:t>six</w:t>
      </w:r>
      <w:r w:rsidR="005C0DCF" w:rsidRPr="00EE2E26">
        <w:rPr>
          <w:rFonts w:cstheme="minorHAnsi"/>
        </w:rPr>
        <w:t xml:space="preserve"> of the 10 KASAs in </w:t>
      </w:r>
      <w:r w:rsidR="004C2524" w:rsidRPr="00EE2E26">
        <w:rPr>
          <w:rFonts w:cstheme="minorHAnsi"/>
        </w:rPr>
        <w:t xml:space="preserve">AY </w:t>
      </w:r>
      <w:r w:rsidR="00360EFC">
        <w:rPr>
          <w:rFonts w:cstheme="minorHAnsi"/>
        </w:rPr>
        <w:t>20</w:t>
      </w:r>
      <w:r w:rsidR="004C2524" w:rsidRPr="00EE2E26">
        <w:rPr>
          <w:rFonts w:cstheme="minorHAnsi"/>
        </w:rPr>
        <w:t>-2</w:t>
      </w:r>
      <w:r w:rsidR="00360EFC">
        <w:rPr>
          <w:rFonts w:cstheme="minorHAnsi"/>
        </w:rPr>
        <w:t>1</w:t>
      </w:r>
      <w:r w:rsidR="005C0DCF" w:rsidRPr="00EE2E26">
        <w:rPr>
          <w:rFonts w:cstheme="minorHAnsi"/>
        </w:rPr>
        <w:t xml:space="preserve">. </w:t>
      </w:r>
    </w:p>
    <w:p w14:paraId="03840C79" w14:textId="2392D8BB" w:rsidR="004C712C" w:rsidRPr="00EE2E26" w:rsidRDefault="004C712C" w:rsidP="000F489A">
      <w:pPr>
        <w:spacing w:line="276" w:lineRule="auto"/>
        <w:rPr>
          <w:rFonts w:cstheme="minorHAnsi"/>
        </w:rPr>
      </w:pPr>
      <w:r w:rsidRPr="00EE2E26">
        <w:rPr>
          <w:rFonts w:cstheme="minorHAnsi"/>
        </w:rPr>
        <w:t>●</w:t>
      </w:r>
      <w:r>
        <w:rPr>
          <w:rFonts w:cstheme="minorHAnsi"/>
        </w:rPr>
        <w:t xml:space="preserve"> Ninety-seven percent completed within </w:t>
      </w:r>
      <w:r w:rsidR="000E67A8">
        <w:rPr>
          <w:rFonts w:cstheme="minorHAnsi"/>
        </w:rPr>
        <w:t xml:space="preserve">the </w:t>
      </w:r>
      <w:r>
        <w:rPr>
          <w:rFonts w:cstheme="minorHAnsi"/>
        </w:rPr>
        <w:t>expected study period in 2019-2020. Many of them were employed immediately</w:t>
      </w:r>
      <w:r w:rsidR="000E67A8">
        <w:rPr>
          <w:rFonts w:cstheme="minorHAnsi"/>
        </w:rPr>
        <w:t>,</w:t>
      </w:r>
      <w:r>
        <w:rPr>
          <w:rFonts w:cstheme="minorHAnsi"/>
        </w:rPr>
        <w:t xml:space="preserve"> and 100% of them were employed within one year.</w:t>
      </w:r>
    </w:p>
    <w:p w14:paraId="7472C477" w14:textId="09D1B31B" w:rsidR="00D951C6" w:rsidRDefault="009B4E4B" w:rsidP="000F489A">
      <w:pPr>
        <w:spacing w:line="276" w:lineRule="auto"/>
        <w:rPr>
          <w:rFonts w:cstheme="minorHAnsi"/>
        </w:rPr>
      </w:pPr>
      <w:r w:rsidRPr="00EE2E26">
        <w:rPr>
          <w:rFonts w:cstheme="minorHAnsi"/>
        </w:rPr>
        <w:lastRenderedPageBreak/>
        <w:t>●</w:t>
      </w:r>
      <w:r w:rsidR="00841782" w:rsidRPr="00EE2E26">
        <w:rPr>
          <w:rFonts w:cstheme="minorHAnsi"/>
        </w:rPr>
        <w:t>Graduate surv</w:t>
      </w:r>
      <w:r w:rsidR="00324EAF" w:rsidRPr="00EE2E26">
        <w:rPr>
          <w:rFonts w:cstheme="minorHAnsi"/>
        </w:rPr>
        <w:t xml:space="preserve">ey responses obtained </w:t>
      </w:r>
      <w:r w:rsidR="00B533DB" w:rsidRPr="00EE2E26">
        <w:rPr>
          <w:rFonts w:cstheme="minorHAnsi"/>
        </w:rPr>
        <w:t xml:space="preserve">from </w:t>
      </w:r>
      <w:r w:rsidR="0025677F">
        <w:rPr>
          <w:rFonts w:cstheme="minorHAnsi"/>
        </w:rPr>
        <w:t xml:space="preserve">AY 19-20 </w:t>
      </w:r>
      <w:r w:rsidR="00B533DB" w:rsidRPr="00EE2E26">
        <w:rPr>
          <w:rFonts w:cstheme="minorHAnsi"/>
        </w:rPr>
        <w:t xml:space="preserve">graduates </w:t>
      </w:r>
      <w:r w:rsidR="00E13A61" w:rsidRPr="00EE2E26">
        <w:rPr>
          <w:rFonts w:cstheme="minorHAnsi"/>
        </w:rPr>
        <w:t xml:space="preserve">working in </w:t>
      </w:r>
      <w:r w:rsidR="00324EAF" w:rsidRPr="00EE2E26">
        <w:rPr>
          <w:rFonts w:cstheme="minorHAnsi"/>
        </w:rPr>
        <w:t>public school</w:t>
      </w:r>
      <w:r w:rsidR="000E67A8">
        <w:rPr>
          <w:rFonts w:cstheme="minorHAnsi"/>
        </w:rPr>
        <w:t>s</w:t>
      </w:r>
      <w:r w:rsidR="00E13A61" w:rsidRPr="00EE2E26">
        <w:rPr>
          <w:rFonts w:cstheme="minorHAnsi"/>
        </w:rPr>
        <w:t xml:space="preserve"> (n=</w:t>
      </w:r>
      <w:r w:rsidR="0025677F">
        <w:rPr>
          <w:rFonts w:cstheme="minorHAnsi"/>
        </w:rPr>
        <w:t>3</w:t>
      </w:r>
      <w:r w:rsidR="00E13A61" w:rsidRPr="00EE2E26">
        <w:rPr>
          <w:rFonts w:cstheme="minorHAnsi"/>
        </w:rPr>
        <w:t>)</w:t>
      </w:r>
      <w:r w:rsidR="00324EAF" w:rsidRPr="00EE2E26">
        <w:rPr>
          <w:rFonts w:cstheme="minorHAnsi"/>
        </w:rPr>
        <w:t>, private practice clinic</w:t>
      </w:r>
      <w:r w:rsidR="000E67A8">
        <w:rPr>
          <w:rFonts w:cstheme="minorHAnsi"/>
        </w:rPr>
        <w:t>s</w:t>
      </w:r>
      <w:r w:rsidR="00E13A61" w:rsidRPr="00EE2E26">
        <w:rPr>
          <w:rFonts w:cstheme="minorHAnsi"/>
        </w:rPr>
        <w:t xml:space="preserve"> (n=</w:t>
      </w:r>
      <w:r w:rsidR="0063590A">
        <w:rPr>
          <w:rFonts w:cstheme="minorHAnsi"/>
        </w:rPr>
        <w:t>2</w:t>
      </w:r>
      <w:r w:rsidR="00E13A61" w:rsidRPr="00EE2E26">
        <w:rPr>
          <w:rFonts w:cstheme="minorHAnsi"/>
        </w:rPr>
        <w:t>)</w:t>
      </w:r>
      <w:r w:rsidR="00324EAF" w:rsidRPr="00EE2E26">
        <w:rPr>
          <w:rFonts w:cstheme="minorHAnsi"/>
        </w:rPr>
        <w:t>,</w:t>
      </w:r>
      <w:r w:rsidR="00E13A61" w:rsidRPr="00EE2E26">
        <w:rPr>
          <w:rFonts w:cstheme="minorHAnsi"/>
        </w:rPr>
        <w:t xml:space="preserve"> </w:t>
      </w:r>
      <w:r w:rsidR="00324EAF" w:rsidRPr="00EE2E26">
        <w:rPr>
          <w:rFonts w:cstheme="minorHAnsi"/>
        </w:rPr>
        <w:t>hospital settings</w:t>
      </w:r>
      <w:r w:rsidR="00E13A61" w:rsidRPr="00EE2E26">
        <w:rPr>
          <w:rFonts w:cstheme="minorHAnsi"/>
        </w:rPr>
        <w:t xml:space="preserve"> (n=2)</w:t>
      </w:r>
      <w:r w:rsidR="0025677F">
        <w:rPr>
          <w:rFonts w:cstheme="minorHAnsi"/>
        </w:rPr>
        <w:t>, and skilled nursing facilit</w:t>
      </w:r>
      <w:r w:rsidR="000E67A8">
        <w:rPr>
          <w:rFonts w:cstheme="minorHAnsi"/>
        </w:rPr>
        <w:t>y</w:t>
      </w:r>
      <w:r w:rsidR="0025677F">
        <w:rPr>
          <w:rFonts w:cstheme="minorHAnsi"/>
        </w:rPr>
        <w:t xml:space="preserve"> (n=1)</w:t>
      </w:r>
      <w:r w:rsidR="00015FE1" w:rsidRPr="00EE2E26">
        <w:rPr>
          <w:rFonts w:cstheme="minorHAnsi"/>
        </w:rPr>
        <w:t xml:space="preserve"> show ratings in 3 (moderately agree) or 4 (strongly agree)</w:t>
      </w:r>
      <w:r w:rsidR="00B533DB" w:rsidRPr="00EE2E26">
        <w:rPr>
          <w:rFonts w:cstheme="minorHAnsi"/>
        </w:rPr>
        <w:t xml:space="preserve"> in </w:t>
      </w:r>
      <w:r w:rsidR="0082011C" w:rsidRPr="00EE2E26">
        <w:rPr>
          <w:rFonts w:cstheme="minorHAnsi"/>
        </w:rPr>
        <w:t xml:space="preserve">evaluations </w:t>
      </w:r>
      <w:r w:rsidR="00CD0C38" w:rsidRPr="00EE2E26">
        <w:rPr>
          <w:rFonts w:cstheme="minorHAnsi"/>
        </w:rPr>
        <w:t xml:space="preserve">and intervention </w:t>
      </w:r>
      <w:r w:rsidR="0082011C" w:rsidRPr="00EE2E26">
        <w:rPr>
          <w:rFonts w:cstheme="minorHAnsi"/>
        </w:rPr>
        <w:t>of articulation, developmental</w:t>
      </w:r>
      <w:r w:rsidR="002E6FB1">
        <w:rPr>
          <w:rFonts w:cstheme="minorHAnsi"/>
        </w:rPr>
        <w:t xml:space="preserve"> and acquired</w:t>
      </w:r>
      <w:r w:rsidR="0082011C" w:rsidRPr="00EE2E26">
        <w:rPr>
          <w:rFonts w:cstheme="minorHAnsi"/>
        </w:rPr>
        <w:t xml:space="preserve"> receptive/expressive language</w:t>
      </w:r>
      <w:r w:rsidR="002E6FB1">
        <w:rPr>
          <w:rFonts w:cstheme="minorHAnsi"/>
        </w:rPr>
        <w:t>, social aspects of communication, swallowing, voice/resonance, modalities, and hearing screenin</w:t>
      </w:r>
      <w:r w:rsidR="008357E7">
        <w:rPr>
          <w:rFonts w:cstheme="minorHAnsi"/>
        </w:rPr>
        <w:t>g</w:t>
      </w:r>
      <w:r w:rsidR="00841782" w:rsidRPr="00EE2E26">
        <w:rPr>
          <w:rFonts w:cstheme="minorHAnsi"/>
        </w:rPr>
        <w:t>. Our graduates feel well prepared for them to work as speech-language pathologists</w:t>
      </w:r>
      <w:r w:rsidR="002E6FB1">
        <w:rPr>
          <w:rFonts w:cstheme="minorHAnsi"/>
        </w:rPr>
        <w:t xml:space="preserve"> in various settings</w:t>
      </w:r>
      <w:r w:rsidR="00841782" w:rsidRPr="00EE2E26">
        <w:rPr>
          <w:rFonts w:cstheme="minorHAnsi"/>
        </w:rPr>
        <w:t>.</w:t>
      </w:r>
    </w:p>
    <w:p w14:paraId="4CD0B713" w14:textId="77777777" w:rsidR="00024EDA" w:rsidRPr="00EE2E26" w:rsidRDefault="00024EDA" w:rsidP="000F489A">
      <w:pPr>
        <w:spacing w:line="276" w:lineRule="auto"/>
        <w:rPr>
          <w:rFonts w:cstheme="minorHAnsi"/>
        </w:rPr>
      </w:pPr>
    </w:p>
    <w:p w14:paraId="7F0B3AC4" w14:textId="77777777" w:rsidR="00634B0B" w:rsidRPr="00EE2E26" w:rsidRDefault="00634B0B" w:rsidP="000F489A">
      <w:pPr>
        <w:spacing w:line="276" w:lineRule="auto"/>
        <w:jc w:val="both"/>
        <w:rPr>
          <w:rFonts w:cstheme="minorHAnsi"/>
          <w:b/>
          <w:bCs/>
        </w:rPr>
      </w:pPr>
      <w:r w:rsidRPr="00EE2E26">
        <w:rPr>
          <w:rFonts w:cstheme="minorHAnsi"/>
          <w:b/>
          <w:bCs/>
        </w:rPr>
        <w:t>GOAL 4</w:t>
      </w:r>
    </w:p>
    <w:p w14:paraId="6CDA6869" w14:textId="77777777" w:rsidR="004F0FAB" w:rsidRPr="00EE2E26" w:rsidRDefault="004F0FAB" w:rsidP="004F0FAB">
      <w:pPr>
        <w:spacing w:line="276" w:lineRule="auto"/>
        <w:ind w:left="1080"/>
        <w:rPr>
          <w:rFonts w:cstheme="minorHAnsi"/>
          <w:b/>
        </w:rPr>
      </w:pPr>
      <w:bookmarkStart w:id="3" w:name="_Hlk92795089"/>
      <w:r w:rsidRPr="00EE2E26">
        <w:rPr>
          <w:rFonts w:cstheme="minorHAnsi"/>
          <w:b/>
        </w:rPr>
        <w:t>Develop and maintain a curricular and co-curricular environment that prepares students for participation in a global society and is responsive to workforce needs.</w:t>
      </w:r>
    </w:p>
    <w:p w14:paraId="5A46640F" w14:textId="05BFD637" w:rsidR="004F0FAB" w:rsidRPr="00EE2E26" w:rsidRDefault="004F0FAB" w:rsidP="004F0FAB">
      <w:pPr>
        <w:spacing w:line="276" w:lineRule="auto"/>
        <w:rPr>
          <w:rFonts w:cstheme="minorHAnsi"/>
        </w:rPr>
      </w:pPr>
      <w:r w:rsidRPr="00EE2E26">
        <w:rPr>
          <w:rFonts w:cstheme="minorHAnsi"/>
        </w:rPr>
        <w:t xml:space="preserve"> </w:t>
      </w:r>
    </w:p>
    <w:p w14:paraId="1F182C90" w14:textId="77777777" w:rsidR="0063590A" w:rsidRDefault="004F0FAB" w:rsidP="0063590A">
      <w:pPr>
        <w:spacing w:line="276" w:lineRule="auto"/>
        <w:rPr>
          <w:rFonts w:cstheme="minorHAnsi"/>
        </w:rPr>
      </w:pPr>
      <w:r w:rsidRPr="00EE2E26">
        <w:rPr>
          <w:rFonts w:cstheme="minorHAnsi"/>
        </w:rPr>
        <w:t>●</w:t>
      </w:r>
      <w:r w:rsidR="00EC2B67" w:rsidRPr="00EE2E26">
        <w:rPr>
          <w:rFonts w:cstheme="minorHAnsi"/>
        </w:rPr>
        <w:t xml:space="preserve"> </w:t>
      </w:r>
      <w:r w:rsidR="0063590A" w:rsidRPr="00EE2E26">
        <w:rPr>
          <w:rFonts w:cstheme="minorHAnsi"/>
        </w:rPr>
        <w:t>Three graduate students from the fall 20</w:t>
      </w:r>
      <w:r w:rsidR="0063590A">
        <w:rPr>
          <w:rFonts w:cstheme="minorHAnsi"/>
        </w:rPr>
        <w:t>20</w:t>
      </w:r>
      <w:r w:rsidR="0063590A" w:rsidRPr="00EE2E26">
        <w:rPr>
          <w:rFonts w:cstheme="minorHAnsi"/>
        </w:rPr>
        <w:t xml:space="preserve"> cohort, who met the eligibility criteria for Health Career Opportunity2 (HCOP 2) graduate ambassadors</w:t>
      </w:r>
      <w:r w:rsidR="0063590A">
        <w:rPr>
          <w:rFonts w:cstheme="minorHAnsi"/>
        </w:rPr>
        <w:t xml:space="preserve"> (funded by the Health Resources &amp; Services Administration)</w:t>
      </w:r>
      <w:r w:rsidR="0063590A" w:rsidRPr="00EE2E26">
        <w:rPr>
          <w:rFonts w:cstheme="minorHAnsi"/>
        </w:rPr>
        <w:t xml:space="preserve">, were selected to receive a $7,000 stipend per year for two years. </w:t>
      </w:r>
    </w:p>
    <w:p w14:paraId="258D1D16" w14:textId="0AEA2048" w:rsidR="004F0FAB" w:rsidRPr="00DA5C32" w:rsidRDefault="0063590A" w:rsidP="00AE65AF">
      <w:pPr>
        <w:spacing w:line="276" w:lineRule="auto"/>
        <w:rPr>
          <w:rFonts w:cstheme="minorHAnsi"/>
        </w:rPr>
      </w:pPr>
      <w:r w:rsidRPr="00EE2E26">
        <w:rPr>
          <w:rFonts w:cstheme="minorHAnsi"/>
        </w:rPr>
        <w:t>●</w:t>
      </w:r>
      <w:r>
        <w:rPr>
          <w:rFonts w:cstheme="minorHAnsi"/>
        </w:rPr>
        <w:t>Four</w:t>
      </w:r>
      <w:r w:rsidRPr="00EE2E26">
        <w:rPr>
          <w:rFonts w:cstheme="minorHAnsi"/>
        </w:rPr>
        <w:t xml:space="preserve"> graduate students from the fall 20</w:t>
      </w:r>
      <w:r>
        <w:rPr>
          <w:rFonts w:cstheme="minorHAnsi"/>
        </w:rPr>
        <w:t>20</w:t>
      </w:r>
      <w:r w:rsidRPr="00EE2E26">
        <w:rPr>
          <w:rFonts w:cstheme="minorHAnsi"/>
        </w:rPr>
        <w:t xml:space="preserve"> cohort were selected to participate in the inter-disciplinary training with early childhood special education graduate students (Project ABC) and receive $10,000 for tuition, books, and conference expenses per year for two years from the grant funded by the Office of Special Education Program.  </w:t>
      </w:r>
    </w:p>
    <w:p w14:paraId="6CF6ADE6" w14:textId="60659855" w:rsidR="00AE65AF" w:rsidRPr="007A36CA" w:rsidRDefault="008717C9" w:rsidP="007A36CA">
      <w:pPr>
        <w:rPr>
          <w:rFonts w:eastAsiaTheme="minorHAnsi"/>
          <w:sz w:val="22"/>
          <w:szCs w:val="22"/>
          <w:lang w:eastAsia="en-US"/>
        </w:rPr>
      </w:pPr>
      <w:r w:rsidRPr="00EE2E26">
        <w:rPr>
          <w:rFonts w:cstheme="minorHAnsi"/>
        </w:rPr>
        <w:t>●</w:t>
      </w:r>
      <w:r w:rsidR="00DA5C32">
        <w:rPr>
          <w:rFonts w:cstheme="minorHAnsi"/>
        </w:rPr>
        <w:t xml:space="preserve"> </w:t>
      </w:r>
      <w:r w:rsidR="00DA5C32" w:rsidRPr="00DA5C32">
        <w:t>With the instruction Related Activities Award (IRA)</w:t>
      </w:r>
      <w:r w:rsidR="00DA5C32">
        <w:t xml:space="preserve"> granted to Dr. Tsao</w:t>
      </w:r>
      <w:r w:rsidR="00DA5C32" w:rsidRPr="00DA5C32">
        <w:t>, 11 undergra</w:t>
      </w:r>
      <w:r w:rsidR="00DA5C32">
        <w:t>dua</w:t>
      </w:r>
      <w:r w:rsidR="00DA5C32" w:rsidRPr="00DA5C32">
        <w:t xml:space="preserve">te and 5 graduate students were involved in the training and preparation for our community outreach activities for </w:t>
      </w:r>
      <w:r w:rsidR="000E67A8">
        <w:t>c</w:t>
      </w:r>
      <w:r w:rsidR="00DA5C32" w:rsidRPr="00DA5C32">
        <w:t xml:space="preserve">haracter </w:t>
      </w:r>
      <w:r w:rsidR="000E67A8">
        <w:t>e</w:t>
      </w:r>
      <w:r w:rsidR="00DA5C32" w:rsidRPr="00DA5C32">
        <w:t xml:space="preserve">ducation with Tzu-Chi Foundation. Students participated in lesson planning and delivered the lessons remotely. </w:t>
      </w:r>
    </w:p>
    <w:p w14:paraId="0FB24FD7" w14:textId="4D8063AC" w:rsidR="00D951C6" w:rsidRPr="000F7F68" w:rsidRDefault="00671378" w:rsidP="00D951C6">
      <w:pPr>
        <w:spacing w:line="276" w:lineRule="auto"/>
        <w:rPr>
          <w:rFonts w:eastAsiaTheme="minorHAnsi"/>
        </w:rPr>
      </w:pPr>
      <w:bookmarkStart w:id="4" w:name="_Hlk92897028"/>
      <w:r w:rsidRPr="00EE2E26">
        <w:rPr>
          <w:rFonts w:cstheme="minorHAnsi"/>
        </w:rPr>
        <w:t>●</w:t>
      </w:r>
      <w:r>
        <w:rPr>
          <w:rFonts w:cstheme="minorHAnsi"/>
        </w:rPr>
        <w:t xml:space="preserve"> </w:t>
      </w:r>
      <w:r w:rsidR="000E67A8">
        <w:rPr>
          <w:rFonts w:cstheme="minorHAnsi"/>
        </w:rPr>
        <w:t xml:space="preserve">The </w:t>
      </w:r>
      <w:r w:rsidR="00BB4583" w:rsidRPr="00150AC8">
        <w:rPr>
          <w:rFonts w:cstheme="minorHAnsi"/>
        </w:rPr>
        <w:t xml:space="preserve">Augmentative &amp; Alternative Communication (AAC) </w:t>
      </w:r>
      <w:r w:rsidR="00BB4583">
        <w:rPr>
          <w:rFonts w:cstheme="minorHAnsi"/>
        </w:rPr>
        <w:t xml:space="preserve">seminar (COMD 576) was offered </w:t>
      </w:r>
      <w:r w:rsidR="00D951C6">
        <w:rPr>
          <w:rFonts w:cstheme="minorHAnsi"/>
        </w:rPr>
        <w:t xml:space="preserve">as a </w:t>
      </w:r>
      <w:r w:rsidR="00BB4583" w:rsidRPr="00150AC8">
        <w:rPr>
          <w:rFonts w:cstheme="minorHAnsi"/>
          <w:b/>
          <w:bCs/>
          <w:i/>
          <w:iCs/>
        </w:rPr>
        <w:t xml:space="preserve">virtual </w:t>
      </w:r>
      <w:r w:rsidR="00BB4583" w:rsidRPr="00150AC8">
        <w:rPr>
          <w:rFonts w:cstheme="minorHAnsi"/>
        </w:rPr>
        <w:t xml:space="preserve">service-learning graduate course in Fall 2020 </w:t>
      </w:r>
      <w:r w:rsidR="00BB4583">
        <w:rPr>
          <w:rFonts w:cstheme="minorHAnsi"/>
        </w:rPr>
        <w:t xml:space="preserve">to </w:t>
      </w:r>
      <w:r w:rsidR="00BB4583" w:rsidRPr="00150AC8">
        <w:rPr>
          <w:rFonts w:cstheme="minorHAnsi"/>
          <w:bCs/>
        </w:rPr>
        <w:t>develop and sustain an immersive and high-impact learning practice designed to build partner connections with local school districts</w:t>
      </w:r>
      <w:r w:rsidR="00BB4583">
        <w:rPr>
          <w:rFonts w:cstheme="minorHAnsi"/>
          <w:bCs/>
        </w:rPr>
        <w:t>.</w:t>
      </w:r>
      <w:r w:rsidR="007B5EF5">
        <w:rPr>
          <w:rFonts w:cstheme="minorHAnsi"/>
          <w:bCs/>
        </w:rPr>
        <w:t xml:space="preserve"> </w:t>
      </w:r>
      <w:r w:rsidR="007B5EF5">
        <w:rPr>
          <w:rFonts w:cstheme="minorHAnsi"/>
        </w:rPr>
        <w:t>Overall, the q</w:t>
      </w:r>
      <w:r w:rsidR="007B5EF5" w:rsidRPr="00150AC8">
        <w:rPr>
          <w:rFonts w:cstheme="minorHAnsi"/>
        </w:rPr>
        <w:t>uantitative</w:t>
      </w:r>
      <w:r w:rsidR="007B5EF5">
        <w:rPr>
          <w:rFonts w:cstheme="minorHAnsi"/>
        </w:rPr>
        <w:t>/</w:t>
      </w:r>
      <w:r w:rsidR="007B5EF5" w:rsidRPr="00150AC8">
        <w:rPr>
          <w:rFonts w:cstheme="minorHAnsi"/>
        </w:rPr>
        <w:t>qualitative findings suggested that the</w:t>
      </w:r>
      <w:r w:rsidR="007A36CA">
        <w:rPr>
          <w:rFonts w:cstheme="minorHAnsi"/>
        </w:rPr>
        <w:t xml:space="preserve"> </w:t>
      </w:r>
      <w:r w:rsidR="007B5EF5" w:rsidRPr="00150AC8">
        <w:rPr>
          <w:rFonts w:cstheme="minorHAnsi"/>
        </w:rPr>
        <w:t>learning goals were met for enhancing both student and teacher learning across the six critical components of AAC knowledge and skills</w:t>
      </w:r>
      <w:r w:rsidR="000E67A8">
        <w:rPr>
          <w:rFonts w:cstheme="minorHAnsi"/>
        </w:rPr>
        <w:t xml:space="preserve"> and were </w:t>
      </w:r>
      <w:r w:rsidR="007B5EF5" w:rsidRPr="00150AC8">
        <w:rPr>
          <w:rFonts w:cstheme="minorHAnsi"/>
        </w:rPr>
        <w:t xml:space="preserve">responsive to the </w:t>
      </w:r>
      <w:r w:rsidR="007B5EF5">
        <w:rPr>
          <w:rFonts w:cstheme="minorHAnsi"/>
        </w:rPr>
        <w:t xml:space="preserve">special education </w:t>
      </w:r>
      <w:r w:rsidR="007B5EF5" w:rsidRPr="00150AC8">
        <w:rPr>
          <w:rFonts w:cstheme="minorHAnsi"/>
        </w:rPr>
        <w:t>community need</w:t>
      </w:r>
      <w:r w:rsidR="000E67A8">
        <w:rPr>
          <w:rFonts w:cstheme="minorHAnsi"/>
        </w:rPr>
        <w:t>s</w:t>
      </w:r>
      <w:r w:rsidR="007B5EF5" w:rsidRPr="00150AC8">
        <w:rPr>
          <w:rFonts w:cstheme="minorHAnsi"/>
        </w:rPr>
        <w:t xml:space="preserve">. However, the </w:t>
      </w:r>
      <w:r w:rsidR="007B5EF5" w:rsidRPr="00150AC8">
        <w:rPr>
          <w:rFonts w:cstheme="minorHAnsi"/>
          <w:b/>
          <w:bCs/>
          <w:i/>
          <w:iCs/>
        </w:rPr>
        <w:t>virtual</w:t>
      </w:r>
      <w:r w:rsidR="007B5EF5" w:rsidRPr="00150AC8">
        <w:rPr>
          <w:rFonts w:cstheme="minorHAnsi"/>
        </w:rPr>
        <w:t xml:space="preserve"> component of the course was not valued by all student participants.</w:t>
      </w:r>
      <w:r w:rsidR="00D951C6">
        <w:rPr>
          <w:rFonts w:cstheme="minorHAnsi"/>
        </w:rPr>
        <w:t xml:space="preserve"> </w:t>
      </w:r>
      <w:r w:rsidR="00D951C6" w:rsidRPr="000F7F68">
        <w:t>Th</w:t>
      </w:r>
      <w:r w:rsidR="00467B14" w:rsidRPr="000F7F68">
        <w:t>is</w:t>
      </w:r>
      <w:r w:rsidR="00D951C6" w:rsidRPr="000F7F68">
        <w:t xml:space="preserve"> seminar </w:t>
      </w:r>
      <w:r w:rsidR="00467B14" w:rsidRPr="000F7F68">
        <w:t xml:space="preserve">was offered </w:t>
      </w:r>
      <w:r w:rsidR="00D951C6" w:rsidRPr="000F7F68">
        <w:t>as an in-person service-learning course in Fall 2021, and students reported significant value responding to teacher’s instructional needs in classrooms serving children with complex communication needs</w:t>
      </w:r>
      <w:r w:rsidR="00467B14" w:rsidRPr="000F7F68">
        <w:t>. T</w:t>
      </w:r>
      <w:r w:rsidR="00D951C6" w:rsidRPr="000F7F68">
        <w:t>he majority of teachers report</w:t>
      </w:r>
      <w:r w:rsidR="00467B14" w:rsidRPr="000F7F68">
        <w:t>ed</w:t>
      </w:r>
      <w:r w:rsidR="00D951C6" w:rsidRPr="000F7F68">
        <w:t xml:space="preserve"> </w:t>
      </w:r>
      <w:r w:rsidR="000E67A8">
        <w:t xml:space="preserve">the </w:t>
      </w:r>
      <w:r w:rsidR="00D951C6" w:rsidRPr="000F7F68">
        <w:t xml:space="preserve">value </w:t>
      </w:r>
      <w:r w:rsidR="00467B14" w:rsidRPr="000F7F68">
        <w:t xml:space="preserve">of </w:t>
      </w:r>
      <w:r w:rsidR="00D951C6" w:rsidRPr="000F7F68">
        <w:t>co-learning with graduate students to address students’ communication and literacy needs.</w:t>
      </w:r>
    </w:p>
    <w:bookmarkEnd w:id="4"/>
    <w:p w14:paraId="1E7D569A" w14:textId="0B8158C7" w:rsidR="00671378" w:rsidRPr="00024EDA" w:rsidRDefault="31E94455" w:rsidP="00AE65AF">
      <w:pPr>
        <w:spacing w:line="276" w:lineRule="auto"/>
        <w:rPr>
          <w:rFonts w:cstheme="minorHAnsi"/>
        </w:rPr>
      </w:pPr>
      <w:r w:rsidRPr="00024EDA">
        <w:t>● As previously indicated, our program offers two different courses (COMD 404, COMD 554) focusing on multicultural issues, an opportunity for students to take the Transgender Clinic, and the opportunity for students to obtain the COMD Multicultural Certificate.  This helps to prepare them for participation in a diverse global society.</w:t>
      </w:r>
    </w:p>
    <w:bookmarkEnd w:id="3"/>
    <w:p w14:paraId="4486AAA3" w14:textId="1AD82D10" w:rsidR="31E94455" w:rsidRDefault="31E94455">
      <w:r w:rsidRPr="00024EDA">
        <w:br/>
      </w:r>
    </w:p>
    <w:p w14:paraId="29F3A285" w14:textId="55B0B162" w:rsidR="31E94455" w:rsidRPr="00024EDA" w:rsidRDefault="31E94455" w:rsidP="31E94455">
      <w:r w:rsidRPr="00024EDA">
        <w:lastRenderedPageBreak/>
        <w:t xml:space="preserve">● In January 2021, the COMD Department took its first step in response to student concerns to develop its first ever diversity statement entitled “A Commitment to Justice, Equity, and Respect for Diversity of All Kinds” found on the department website at: </w:t>
      </w:r>
      <w:hyperlink r:id="rId8">
        <w:r w:rsidRPr="00024EDA">
          <w:rPr>
            <w:rStyle w:val="Hyperlink"/>
            <w:color w:val="auto"/>
          </w:rPr>
          <w:t>http://communications.fullerton.edu/comd/about_us/dept_message.php</w:t>
        </w:r>
      </w:hyperlink>
      <w:r w:rsidRPr="00024EDA">
        <w:t xml:space="preserve"> We recognize the need to move to the next step of developing action plan to support this statement by the end of this 2021-2022 academic year.</w:t>
      </w:r>
    </w:p>
    <w:p w14:paraId="20FC873A" w14:textId="77777777" w:rsidR="000538F3" w:rsidRPr="00024EDA" w:rsidRDefault="000538F3" w:rsidP="000F489A">
      <w:pPr>
        <w:spacing w:line="276" w:lineRule="auto"/>
        <w:rPr>
          <w:rFonts w:cstheme="minorHAnsi"/>
          <w:b/>
          <w:bCs/>
        </w:rPr>
      </w:pPr>
    </w:p>
    <w:p w14:paraId="12DC8C2C" w14:textId="77777777" w:rsidR="00634B0B" w:rsidRPr="00EE2E26" w:rsidRDefault="00634B0B" w:rsidP="000F489A">
      <w:pPr>
        <w:spacing w:line="276" w:lineRule="auto"/>
        <w:rPr>
          <w:rFonts w:cstheme="minorHAnsi"/>
          <w:b/>
          <w:bCs/>
        </w:rPr>
      </w:pPr>
      <w:bookmarkStart w:id="5" w:name="_Hlk92795147"/>
      <w:r w:rsidRPr="00EE2E26">
        <w:rPr>
          <w:rFonts w:cstheme="minorHAnsi"/>
          <w:b/>
          <w:bCs/>
        </w:rPr>
        <w:t>GOAL 5</w:t>
      </w:r>
    </w:p>
    <w:p w14:paraId="31FA2E21" w14:textId="77777777" w:rsidR="00634B0B" w:rsidRPr="00EE2E26" w:rsidRDefault="002174C3" w:rsidP="000F489A">
      <w:pPr>
        <w:spacing w:line="276" w:lineRule="auto"/>
        <w:ind w:left="1080"/>
        <w:rPr>
          <w:rFonts w:cstheme="minorHAnsi"/>
          <w:b/>
        </w:rPr>
      </w:pPr>
      <w:r w:rsidRPr="00EE2E26">
        <w:rPr>
          <w:rFonts w:cstheme="minorHAnsi"/>
          <w:b/>
        </w:rPr>
        <w:t>S</w:t>
      </w:r>
      <w:r w:rsidR="00634B0B" w:rsidRPr="00EE2E26">
        <w:rPr>
          <w:rFonts w:cstheme="minorHAnsi"/>
          <w:b/>
        </w:rPr>
        <w:t>trengthen institutional and community agenc</w:t>
      </w:r>
      <w:r w:rsidRPr="00EE2E26">
        <w:rPr>
          <w:rFonts w:cstheme="minorHAnsi"/>
          <w:b/>
        </w:rPr>
        <w:t>y collaboration through</w:t>
      </w:r>
      <w:r w:rsidR="00634B0B" w:rsidRPr="00EE2E26">
        <w:rPr>
          <w:rFonts w:cstheme="minorHAnsi"/>
          <w:b/>
        </w:rPr>
        <w:t xml:space="preserve"> clinical site connections</w:t>
      </w:r>
      <w:r w:rsidRPr="00EE2E26">
        <w:rPr>
          <w:rFonts w:cstheme="minorHAnsi"/>
          <w:b/>
        </w:rPr>
        <w:t xml:space="preserve">, </w:t>
      </w:r>
      <w:r w:rsidR="00634B0B" w:rsidRPr="00EE2E26">
        <w:rPr>
          <w:rFonts w:cstheme="minorHAnsi"/>
          <w:b/>
        </w:rPr>
        <w:t>educational partnerships</w:t>
      </w:r>
      <w:r w:rsidR="003E4484" w:rsidRPr="00EE2E26">
        <w:rPr>
          <w:rFonts w:cstheme="minorHAnsi"/>
          <w:b/>
        </w:rPr>
        <w:t>, and</w:t>
      </w:r>
      <w:r w:rsidRPr="00EE2E26">
        <w:rPr>
          <w:rFonts w:cstheme="minorHAnsi"/>
          <w:b/>
        </w:rPr>
        <w:t xml:space="preserve"> alumni activities</w:t>
      </w:r>
      <w:r w:rsidR="00634B0B" w:rsidRPr="00EE2E26">
        <w:rPr>
          <w:rFonts w:cstheme="minorHAnsi"/>
          <w:b/>
        </w:rPr>
        <w:t>.</w:t>
      </w:r>
    </w:p>
    <w:bookmarkEnd w:id="5"/>
    <w:p w14:paraId="65C88007" w14:textId="77777777" w:rsidR="00634B0B" w:rsidRPr="00EE2E26" w:rsidRDefault="00634B0B" w:rsidP="000F489A">
      <w:pPr>
        <w:spacing w:line="276" w:lineRule="auto"/>
        <w:rPr>
          <w:rFonts w:cstheme="minorHAnsi"/>
        </w:rPr>
      </w:pPr>
    </w:p>
    <w:p w14:paraId="57E476CA" w14:textId="5D69AC03" w:rsidR="0013334D" w:rsidRPr="00EE2E26" w:rsidRDefault="009B4E4B" w:rsidP="008F0D61">
      <w:pPr>
        <w:spacing w:line="276" w:lineRule="auto"/>
        <w:ind w:left="90"/>
        <w:rPr>
          <w:rFonts w:cstheme="minorHAnsi"/>
        </w:rPr>
      </w:pPr>
      <w:r w:rsidRPr="00EE2E26">
        <w:rPr>
          <w:rFonts w:cstheme="minorHAnsi"/>
        </w:rPr>
        <w:t>●</w:t>
      </w:r>
      <w:r w:rsidR="0013334D" w:rsidRPr="00EE2E26">
        <w:rPr>
          <w:rFonts w:cstheme="minorHAnsi"/>
        </w:rPr>
        <w:t>To strengthen alumni relations, we host</w:t>
      </w:r>
      <w:r w:rsidR="008717C9">
        <w:rPr>
          <w:rFonts w:cstheme="minorHAnsi"/>
        </w:rPr>
        <w:t>ed</w:t>
      </w:r>
      <w:r w:rsidR="0013334D" w:rsidRPr="00EE2E26">
        <w:rPr>
          <w:rFonts w:cstheme="minorHAnsi"/>
        </w:rPr>
        <w:t xml:space="preserve"> </w:t>
      </w:r>
      <w:r w:rsidR="008717C9">
        <w:rPr>
          <w:rFonts w:cstheme="minorHAnsi"/>
        </w:rPr>
        <w:t xml:space="preserve">a virtual event, </w:t>
      </w:r>
      <w:r w:rsidR="008717C9" w:rsidRPr="001A4794">
        <w:rPr>
          <w:rFonts w:cstheme="minorHAnsi"/>
          <w:i/>
        </w:rPr>
        <w:t>Share slice of advice</w:t>
      </w:r>
      <w:r w:rsidR="008717C9">
        <w:rPr>
          <w:rFonts w:cstheme="minorHAnsi"/>
        </w:rPr>
        <w:t xml:space="preserve"> with current graduate students and alums.</w:t>
      </w:r>
      <w:r w:rsidR="00536AC6">
        <w:rPr>
          <w:rFonts w:cstheme="minorHAnsi"/>
        </w:rPr>
        <w:t xml:space="preserve"> We will continue hosting networking events with our alums at least once per semester.</w:t>
      </w:r>
    </w:p>
    <w:p w14:paraId="72AE12F3" w14:textId="64ECC5B9" w:rsidR="0013334D" w:rsidRPr="00EE2E26" w:rsidRDefault="009B4E4B" w:rsidP="0013334D">
      <w:pPr>
        <w:spacing w:line="276" w:lineRule="auto"/>
        <w:ind w:left="90"/>
        <w:rPr>
          <w:rFonts w:cstheme="minorHAnsi"/>
        </w:rPr>
      </w:pPr>
      <w:r w:rsidRPr="00EE2E26">
        <w:rPr>
          <w:rFonts w:cstheme="minorHAnsi"/>
        </w:rPr>
        <w:t>●</w:t>
      </w:r>
      <w:r w:rsidR="003E4484" w:rsidRPr="00EE2E26">
        <w:rPr>
          <w:rFonts w:cstheme="minorHAnsi"/>
        </w:rPr>
        <w:t xml:space="preserve"> The c</w:t>
      </w:r>
      <w:r w:rsidR="008F0D61" w:rsidRPr="00EE2E26">
        <w:rPr>
          <w:rFonts w:cstheme="minorHAnsi"/>
        </w:rPr>
        <w:t xml:space="preserve">redential coordinator, </w:t>
      </w:r>
      <w:r w:rsidR="00710650" w:rsidRPr="00EE2E26">
        <w:rPr>
          <w:rFonts w:cstheme="minorHAnsi"/>
        </w:rPr>
        <w:t>Dr. Saenz</w:t>
      </w:r>
      <w:r w:rsidR="008F0D61" w:rsidRPr="00EE2E26">
        <w:rPr>
          <w:rFonts w:cstheme="minorHAnsi"/>
        </w:rPr>
        <w:t>,</w:t>
      </w:r>
      <w:r w:rsidR="00710650" w:rsidRPr="00EE2E26">
        <w:rPr>
          <w:rFonts w:cstheme="minorHAnsi"/>
        </w:rPr>
        <w:t xml:space="preserve"> h</w:t>
      </w:r>
      <w:r w:rsidR="00F02277" w:rsidRPr="00EE2E26">
        <w:rPr>
          <w:rFonts w:cstheme="minorHAnsi"/>
        </w:rPr>
        <w:t>as been hosting annual Advisory Board Me</w:t>
      </w:r>
      <w:r w:rsidR="00F1371E" w:rsidRPr="00EE2E26">
        <w:rPr>
          <w:rFonts w:cstheme="minorHAnsi"/>
        </w:rPr>
        <w:t xml:space="preserve">etings and has shared the updates in </w:t>
      </w:r>
      <w:r w:rsidR="00710650" w:rsidRPr="00EE2E26">
        <w:rPr>
          <w:rFonts w:cstheme="minorHAnsi"/>
        </w:rPr>
        <w:t xml:space="preserve">the department </w:t>
      </w:r>
      <w:r w:rsidR="008F0D61" w:rsidRPr="00EE2E26">
        <w:rPr>
          <w:rFonts w:cstheme="minorHAnsi"/>
        </w:rPr>
        <w:t xml:space="preserve">with them </w:t>
      </w:r>
      <w:r w:rsidR="00710650" w:rsidRPr="00EE2E26">
        <w:rPr>
          <w:rFonts w:cstheme="minorHAnsi"/>
        </w:rPr>
        <w:t>and obtain</w:t>
      </w:r>
      <w:r w:rsidR="008F0D61" w:rsidRPr="00EE2E26">
        <w:rPr>
          <w:rFonts w:cstheme="minorHAnsi"/>
        </w:rPr>
        <w:t>ed</w:t>
      </w:r>
      <w:r w:rsidR="00F02277" w:rsidRPr="00EE2E26">
        <w:rPr>
          <w:rFonts w:cstheme="minorHAnsi"/>
        </w:rPr>
        <w:t xml:space="preserve"> the Board’s </w:t>
      </w:r>
      <w:r w:rsidR="00710650" w:rsidRPr="00EE2E26">
        <w:rPr>
          <w:rFonts w:cstheme="minorHAnsi"/>
        </w:rPr>
        <w:t xml:space="preserve">feedback for improvement. </w:t>
      </w:r>
      <w:r w:rsidR="008717C9">
        <w:rPr>
          <w:rFonts w:cstheme="minorHAnsi"/>
        </w:rPr>
        <w:t>Thirteen</w:t>
      </w:r>
      <w:r w:rsidR="003E4484" w:rsidRPr="00EE2E26">
        <w:rPr>
          <w:rFonts w:cstheme="minorHAnsi"/>
        </w:rPr>
        <w:t xml:space="preserve"> A</w:t>
      </w:r>
      <w:r w:rsidR="002174C3" w:rsidRPr="00EE2E26">
        <w:rPr>
          <w:rFonts w:cstheme="minorHAnsi"/>
        </w:rPr>
        <w:t>dvisor</w:t>
      </w:r>
      <w:r w:rsidR="00F1371E" w:rsidRPr="00EE2E26">
        <w:rPr>
          <w:rFonts w:cstheme="minorHAnsi"/>
        </w:rPr>
        <w:t>y</w:t>
      </w:r>
      <w:r w:rsidR="003E4484" w:rsidRPr="00EE2E26">
        <w:rPr>
          <w:rFonts w:cstheme="minorHAnsi"/>
        </w:rPr>
        <w:t xml:space="preserve"> B</w:t>
      </w:r>
      <w:r w:rsidR="002174C3" w:rsidRPr="00EE2E26">
        <w:rPr>
          <w:rFonts w:cstheme="minorHAnsi"/>
        </w:rPr>
        <w:t>oard members, including Drs. Saenz and Seung, attend</w:t>
      </w:r>
      <w:r w:rsidR="008F0D61" w:rsidRPr="00EE2E26">
        <w:rPr>
          <w:rFonts w:cstheme="minorHAnsi"/>
        </w:rPr>
        <w:t>ed</w:t>
      </w:r>
      <w:r w:rsidR="003E4484" w:rsidRPr="00EE2E26">
        <w:rPr>
          <w:rFonts w:cstheme="minorHAnsi"/>
        </w:rPr>
        <w:t xml:space="preserve"> the annual Advisory B</w:t>
      </w:r>
      <w:r w:rsidR="002174C3" w:rsidRPr="00EE2E26">
        <w:rPr>
          <w:rFonts w:cstheme="minorHAnsi"/>
        </w:rPr>
        <w:t xml:space="preserve">oard meeting </w:t>
      </w:r>
      <w:r w:rsidR="00A32DFB" w:rsidRPr="00EE2E26">
        <w:rPr>
          <w:rFonts w:cstheme="minorHAnsi"/>
        </w:rPr>
        <w:t xml:space="preserve">on Zoom (due to COVID-19) </w:t>
      </w:r>
      <w:r w:rsidR="002174C3" w:rsidRPr="00EE2E26">
        <w:rPr>
          <w:rFonts w:cstheme="minorHAnsi"/>
        </w:rPr>
        <w:t xml:space="preserve">on May </w:t>
      </w:r>
      <w:r w:rsidR="008717C9">
        <w:rPr>
          <w:rFonts w:cstheme="minorHAnsi"/>
        </w:rPr>
        <w:t>5</w:t>
      </w:r>
      <w:r w:rsidR="002174C3" w:rsidRPr="00EE2E26">
        <w:rPr>
          <w:rFonts w:cstheme="minorHAnsi"/>
        </w:rPr>
        <w:t>, 20</w:t>
      </w:r>
      <w:r w:rsidR="00A32DFB" w:rsidRPr="00EE2E26">
        <w:rPr>
          <w:rFonts w:cstheme="minorHAnsi"/>
        </w:rPr>
        <w:t>2</w:t>
      </w:r>
      <w:r w:rsidR="008717C9">
        <w:rPr>
          <w:rFonts w:cstheme="minorHAnsi"/>
        </w:rPr>
        <w:t>1</w:t>
      </w:r>
      <w:r w:rsidR="002174C3" w:rsidRPr="00EE2E26">
        <w:rPr>
          <w:rFonts w:cstheme="minorHAnsi"/>
        </w:rPr>
        <w:t xml:space="preserve">. </w:t>
      </w:r>
      <w:r w:rsidR="00F02277" w:rsidRPr="00EE2E26">
        <w:rPr>
          <w:rFonts w:cstheme="minorHAnsi"/>
        </w:rPr>
        <w:t>We plan to c</w:t>
      </w:r>
      <w:r w:rsidR="00710650" w:rsidRPr="00EE2E26">
        <w:rPr>
          <w:rFonts w:cstheme="minorHAnsi"/>
        </w:rPr>
        <w:t>ontinue to</w:t>
      </w:r>
      <w:r w:rsidR="003E4484" w:rsidRPr="00EE2E26">
        <w:rPr>
          <w:rFonts w:cstheme="minorHAnsi"/>
        </w:rPr>
        <w:t xml:space="preserve"> invite new A</w:t>
      </w:r>
      <w:r w:rsidR="00710650" w:rsidRPr="00EE2E26">
        <w:rPr>
          <w:rFonts w:cstheme="minorHAnsi"/>
        </w:rPr>
        <w:t xml:space="preserve">dvisory </w:t>
      </w:r>
      <w:r w:rsidR="003E4484" w:rsidRPr="00EE2E26">
        <w:rPr>
          <w:rFonts w:cstheme="minorHAnsi"/>
        </w:rPr>
        <w:t xml:space="preserve">Board </w:t>
      </w:r>
      <w:r w:rsidR="00710650" w:rsidRPr="00EE2E26">
        <w:rPr>
          <w:rFonts w:cstheme="minorHAnsi"/>
        </w:rPr>
        <w:t>members from the community.</w:t>
      </w:r>
      <w:r w:rsidR="002174C3" w:rsidRPr="00EE2E26">
        <w:rPr>
          <w:rFonts w:cstheme="minorHAnsi"/>
        </w:rPr>
        <w:t xml:space="preserve"> </w:t>
      </w:r>
    </w:p>
    <w:p w14:paraId="1B19DFE0" w14:textId="6D991652" w:rsidR="0013334D" w:rsidRDefault="009B4E4B" w:rsidP="0013334D">
      <w:pPr>
        <w:spacing w:line="276" w:lineRule="auto"/>
        <w:ind w:left="90"/>
        <w:rPr>
          <w:rFonts w:cstheme="minorHAnsi"/>
        </w:rPr>
      </w:pPr>
      <w:r w:rsidRPr="00EE2E26">
        <w:rPr>
          <w:rFonts w:cstheme="minorHAnsi"/>
        </w:rPr>
        <w:t>●</w:t>
      </w:r>
      <w:r w:rsidR="0013334D" w:rsidRPr="00EE2E26">
        <w:rPr>
          <w:rFonts w:cstheme="minorHAnsi"/>
        </w:rPr>
        <w:t xml:space="preserve">Almost all </w:t>
      </w:r>
      <w:r w:rsidR="000E67A8">
        <w:rPr>
          <w:rFonts w:cstheme="minorHAnsi"/>
        </w:rPr>
        <w:t xml:space="preserve">of </w:t>
      </w:r>
      <w:r w:rsidR="0013334D" w:rsidRPr="00EE2E26">
        <w:rPr>
          <w:rFonts w:cstheme="minorHAnsi"/>
        </w:rPr>
        <w:t xml:space="preserve">our graduate students take </w:t>
      </w:r>
      <w:proofErr w:type="spellStart"/>
      <w:r w:rsidR="0013334D" w:rsidRPr="00EE2E26">
        <w:rPr>
          <w:rFonts w:cstheme="minorHAnsi"/>
        </w:rPr>
        <w:t>practica</w:t>
      </w:r>
      <w:proofErr w:type="spellEnd"/>
      <w:r w:rsidR="0013334D" w:rsidRPr="00EE2E26">
        <w:rPr>
          <w:rFonts w:cstheme="minorHAnsi"/>
        </w:rPr>
        <w:t xml:space="preserve"> in medical/private practice clinics and public schools. </w:t>
      </w:r>
      <w:r w:rsidR="008717C9">
        <w:rPr>
          <w:rFonts w:cstheme="minorHAnsi"/>
        </w:rPr>
        <w:t xml:space="preserve">We continue to add new practicum sites. </w:t>
      </w:r>
      <w:r w:rsidR="0013334D" w:rsidRPr="00EE2E26">
        <w:rPr>
          <w:rFonts w:cstheme="minorHAnsi"/>
        </w:rPr>
        <w:t xml:space="preserve">Drs. Weir-Mayta and Kurt Kitselman </w:t>
      </w:r>
      <w:r w:rsidR="00F27D11" w:rsidRPr="00EE2E26">
        <w:rPr>
          <w:rFonts w:cstheme="minorHAnsi"/>
        </w:rPr>
        <w:t xml:space="preserve">coordinated </w:t>
      </w:r>
      <w:r w:rsidR="0013334D" w:rsidRPr="00EE2E26">
        <w:rPr>
          <w:rFonts w:cstheme="minorHAnsi"/>
        </w:rPr>
        <w:t>all students in hospitals/private practice clinics in COMD 559A</w:t>
      </w:r>
      <w:r w:rsidR="003E4484" w:rsidRPr="00EE2E26">
        <w:rPr>
          <w:rFonts w:cstheme="minorHAnsi"/>
        </w:rPr>
        <w:t>,</w:t>
      </w:r>
      <w:r w:rsidR="0013334D" w:rsidRPr="00EE2E26">
        <w:rPr>
          <w:rFonts w:cstheme="minorHAnsi"/>
        </w:rPr>
        <w:t xml:space="preserve"> and Dr. Saenz </w:t>
      </w:r>
      <w:r w:rsidR="00F27D11" w:rsidRPr="00EE2E26">
        <w:rPr>
          <w:rFonts w:cstheme="minorHAnsi"/>
        </w:rPr>
        <w:t>and Ms. Wolff coordinated</w:t>
      </w:r>
      <w:r w:rsidR="0013334D" w:rsidRPr="00EE2E26">
        <w:rPr>
          <w:rFonts w:cstheme="minorHAnsi"/>
        </w:rPr>
        <w:t xml:space="preserve"> all students in public schools in COMD 589A in AY </w:t>
      </w:r>
      <w:r w:rsidR="008717C9">
        <w:rPr>
          <w:rFonts w:cstheme="minorHAnsi"/>
        </w:rPr>
        <w:t>20</w:t>
      </w:r>
      <w:r w:rsidR="0013334D" w:rsidRPr="00EE2E26">
        <w:rPr>
          <w:rFonts w:cstheme="minorHAnsi"/>
        </w:rPr>
        <w:t>-</w:t>
      </w:r>
      <w:r w:rsidR="00F27D11" w:rsidRPr="00EE2E26">
        <w:rPr>
          <w:rFonts w:cstheme="minorHAnsi"/>
        </w:rPr>
        <w:t>2</w:t>
      </w:r>
      <w:r w:rsidR="008717C9">
        <w:rPr>
          <w:rFonts w:cstheme="minorHAnsi"/>
        </w:rPr>
        <w:t>1</w:t>
      </w:r>
      <w:r w:rsidR="0013334D" w:rsidRPr="00EE2E26">
        <w:rPr>
          <w:rFonts w:cstheme="minorHAnsi"/>
        </w:rPr>
        <w:t xml:space="preserve">. </w:t>
      </w:r>
    </w:p>
    <w:p w14:paraId="236E0296" w14:textId="02E29671" w:rsidR="00F34405" w:rsidRPr="000F7F68" w:rsidRDefault="007A36CA" w:rsidP="0013334D">
      <w:pPr>
        <w:spacing w:line="276" w:lineRule="auto"/>
        <w:ind w:left="90"/>
      </w:pPr>
      <w:bookmarkStart w:id="6" w:name="_Hlk92795128"/>
      <w:r w:rsidRPr="00EE2E26">
        <w:rPr>
          <w:rFonts w:cstheme="minorHAnsi"/>
        </w:rPr>
        <w:t>●</w:t>
      </w:r>
      <w:r>
        <w:rPr>
          <w:rFonts w:cstheme="minorHAnsi"/>
        </w:rPr>
        <w:t xml:space="preserve"> </w:t>
      </w:r>
      <w:bookmarkStart w:id="7" w:name="_Hlk92897041"/>
      <w:r>
        <w:rPr>
          <w:rFonts w:cstheme="minorHAnsi"/>
        </w:rPr>
        <w:t>Drs. Erwin-Davidson and Tsao participated in community</w:t>
      </w:r>
      <w:r w:rsidR="000E67A8">
        <w:rPr>
          <w:rFonts w:cstheme="minorHAnsi"/>
        </w:rPr>
        <w:t>-</w:t>
      </w:r>
      <w:r>
        <w:rPr>
          <w:rFonts w:cstheme="minorHAnsi"/>
        </w:rPr>
        <w:t>engage</w:t>
      </w:r>
      <w:r w:rsidR="00D951C6">
        <w:rPr>
          <w:rFonts w:cstheme="minorHAnsi"/>
        </w:rPr>
        <w:t>d activities</w:t>
      </w:r>
      <w:r w:rsidR="00467B14">
        <w:rPr>
          <w:rFonts w:cstheme="minorHAnsi"/>
        </w:rPr>
        <w:t xml:space="preserve">. </w:t>
      </w:r>
      <w:r>
        <w:rPr>
          <w:rFonts w:cstheme="minorHAnsi"/>
        </w:rPr>
        <w:t xml:space="preserve">Dr. Erwin-Davidson </w:t>
      </w:r>
      <w:r w:rsidR="00467B14" w:rsidRPr="000F7F68">
        <w:t>formed a research-to-practice partnership with a local school district in Spring 2020 as a 5-year implementation science study to examin</w:t>
      </w:r>
      <w:r w:rsidR="000E67A8">
        <w:t>e</w:t>
      </w:r>
      <w:r w:rsidR="00467B14" w:rsidRPr="000F7F68">
        <w:t xml:space="preserve"> educator and student transformation during implementation of evidence-based language and literacy instructional strategies. Twenty-five undergraduates and one graduate student are involved in this study. This project received a Partnership Development Grant from the CICE in Fall 2021. </w:t>
      </w:r>
    </w:p>
    <w:p w14:paraId="0758F59D" w14:textId="00060B0D" w:rsidR="007A36CA" w:rsidRDefault="00F34405" w:rsidP="0013334D">
      <w:pPr>
        <w:spacing w:line="276" w:lineRule="auto"/>
        <w:ind w:left="90"/>
        <w:rPr>
          <w:rFonts w:cstheme="minorHAnsi"/>
        </w:rPr>
      </w:pPr>
      <w:r w:rsidRPr="00F34405">
        <w:t xml:space="preserve">Dr. </w:t>
      </w:r>
      <w:r w:rsidR="007A36CA">
        <w:rPr>
          <w:rFonts w:cstheme="minorHAnsi"/>
        </w:rPr>
        <w:t xml:space="preserve">Tsao participated in community service with </w:t>
      </w:r>
      <w:r w:rsidR="000E67A8">
        <w:rPr>
          <w:rFonts w:cstheme="minorHAnsi"/>
        </w:rPr>
        <w:t xml:space="preserve">the </w:t>
      </w:r>
      <w:proofErr w:type="spellStart"/>
      <w:r w:rsidR="007A36CA">
        <w:rPr>
          <w:rFonts w:cstheme="minorHAnsi"/>
        </w:rPr>
        <w:t>Tsu</w:t>
      </w:r>
      <w:proofErr w:type="spellEnd"/>
      <w:r w:rsidR="007A36CA">
        <w:rPr>
          <w:rFonts w:cstheme="minorHAnsi"/>
        </w:rPr>
        <w:t>-Chi Foundation.</w:t>
      </w:r>
    </w:p>
    <w:bookmarkEnd w:id="6"/>
    <w:bookmarkEnd w:id="7"/>
    <w:p w14:paraId="4AAE67EB" w14:textId="77777777" w:rsidR="00634B0B" w:rsidRPr="00EE2E26" w:rsidRDefault="00634B0B" w:rsidP="000E67A8">
      <w:pPr>
        <w:spacing w:line="276" w:lineRule="auto"/>
        <w:rPr>
          <w:rFonts w:cstheme="minorHAnsi"/>
        </w:rPr>
      </w:pPr>
    </w:p>
    <w:p w14:paraId="1FD59085" w14:textId="77777777" w:rsidR="00634B0B" w:rsidRPr="00EE2E26" w:rsidRDefault="00634B0B" w:rsidP="000F489A">
      <w:pPr>
        <w:spacing w:line="276" w:lineRule="auto"/>
        <w:ind w:left="1080" w:hanging="1080"/>
        <w:rPr>
          <w:rFonts w:cstheme="minorHAnsi"/>
          <w:b/>
          <w:bCs/>
        </w:rPr>
      </w:pPr>
      <w:r w:rsidRPr="00EE2E26">
        <w:rPr>
          <w:rFonts w:cstheme="minorHAnsi"/>
          <w:b/>
          <w:bCs/>
        </w:rPr>
        <w:t>GOAL 6</w:t>
      </w:r>
    </w:p>
    <w:p w14:paraId="5F15F23D" w14:textId="77777777" w:rsidR="004F0FAB" w:rsidRPr="00EE2E26" w:rsidRDefault="004F0FAB" w:rsidP="004F0FAB">
      <w:pPr>
        <w:spacing w:line="276" w:lineRule="auto"/>
        <w:ind w:left="1080"/>
        <w:rPr>
          <w:rFonts w:cstheme="minorHAnsi"/>
          <w:b/>
        </w:rPr>
      </w:pPr>
      <w:r w:rsidRPr="00EE2E26">
        <w:rPr>
          <w:rFonts w:cstheme="minorHAnsi"/>
          <w:b/>
        </w:rPr>
        <w:t>Create an environment where students have opportunities to succeed academically and clinically.</w:t>
      </w:r>
    </w:p>
    <w:p w14:paraId="1FAE652E" w14:textId="77777777" w:rsidR="00F52D0E" w:rsidRPr="00EE2E26" w:rsidRDefault="00F52D0E" w:rsidP="00F52D0E">
      <w:pPr>
        <w:spacing w:line="276" w:lineRule="auto"/>
        <w:rPr>
          <w:rFonts w:cstheme="minorHAnsi"/>
          <w:bCs/>
        </w:rPr>
      </w:pPr>
      <w:r w:rsidRPr="00EE2E26">
        <w:rPr>
          <w:rFonts w:cstheme="minorHAnsi"/>
          <w:bCs/>
        </w:rPr>
        <w:t>●</w:t>
      </w:r>
      <w:r>
        <w:rPr>
          <w:rFonts w:cstheme="minorHAnsi"/>
          <w:bCs/>
        </w:rPr>
        <w:t xml:space="preserve"> New </w:t>
      </w:r>
      <w:r w:rsidRPr="00EE2E26">
        <w:rPr>
          <w:rFonts w:cstheme="minorHAnsi"/>
          <w:bCs/>
        </w:rPr>
        <w:t xml:space="preserve">recording system </w:t>
      </w:r>
      <w:r>
        <w:rPr>
          <w:rFonts w:cstheme="minorHAnsi"/>
          <w:bCs/>
        </w:rPr>
        <w:t>(</w:t>
      </w:r>
      <w:proofErr w:type="spellStart"/>
      <w:r w:rsidRPr="00EE2E26">
        <w:rPr>
          <w:rFonts w:cstheme="minorHAnsi"/>
          <w:bCs/>
        </w:rPr>
        <w:t>CVi</w:t>
      </w:r>
      <w:proofErr w:type="spellEnd"/>
      <w:r>
        <w:rPr>
          <w:rFonts w:cstheme="minorHAnsi"/>
          <w:bCs/>
        </w:rPr>
        <w:t xml:space="preserve">) was installed in the Speech and Hearing clinic </w:t>
      </w:r>
      <w:r w:rsidRPr="00EE2E26">
        <w:rPr>
          <w:rFonts w:cstheme="minorHAnsi"/>
          <w:bCs/>
        </w:rPr>
        <w:t xml:space="preserve">in </w:t>
      </w:r>
      <w:r>
        <w:rPr>
          <w:rFonts w:cstheme="minorHAnsi"/>
          <w:bCs/>
        </w:rPr>
        <w:t>Spring 2021 and will begin to be used in fall 2021 semester</w:t>
      </w:r>
      <w:r w:rsidRPr="00EE2E26">
        <w:rPr>
          <w:rFonts w:cstheme="minorHAnsi"/>
          <w:bCs/>
        </w:rPr>
        <w:t>.</w:t>
      </w:r>
    </w:p>
    <w:p w14:paraId="006C5794" w14:textId="77777777" w:rsidR="00F52D0E" w:rsidRPr="00BB7B11" w:rsidRDefault="00F52D0E" w:rsidP="00F52D0E">
      <w:pPr>
        <w:spacing w:line="276" w:lineRule="auto"/>
        <w:rPr>
          <w:rFonts w:cstheme="minorHAnsi"/>
          <w:color w:val="000000"/>
        </w:rPr>
      </w:pPr>
      <w:r w:rsidRPr="00EE2E26">
        <w:rPr>
          <w:rFonts w:cstheme="minorHAnsi"/>
          <w:bCs/>
        </w:rPr>
        <w:t xml:space="preserve">● </w:t>
      </w:r>
      <w:bookmarkStart w:id="8" w:name="_Hlk48740588"/>
      <w:r>
        <w:rPr>
          <w:rFonts w:cstheme="minorHAnsi"/>
          <w:bCs/>
        </w:rPr>
        <w:t>Clinical simulation (</w:t>
      </w:r>
      <w:proofErr w:type="spellStart"/>
      <w:r>
        <w:rPr>
          <w:rFonts w:cstheme="minorHAnsi"/>
          <w:bCs/>
        </w:rPr>
        <w:t>SimuCase</w:t>
      </w:r>
      <w:proofErr w:type="spellEnd"/>
      <w:r>
        <w:rPr>
          <w:rFonts w:cstheme="minorHAnsi"/>
          <w:bCs/>
        </w:rPr>
        <w:t>) was adopted for graduate clinical training during the pandemic and will continue to be used</w:t>
      </w:r>
      <w:bookmarkEnd w:id="8"/>
      <w:r>
        <w:rPr>
          <w:rFonts w:cstheme="minorHAnsi"/>
          <w:bCs/>
        </w:rPr>
        <w:t xml:space="preserve"> for the acquisition of clinical skills and clock hours.</w:t>
      </w:r>
    </w:p>
    <w:p w14:paraId="67FB09A4" w14:textId="49B220AD" w:rsidR="004F0FAB" w:rsidRPr="00EE2E26" w:rsidRDefault="004F0FAB" w:rsidP="004F0FAB">
      <w:pPr>
        <w:spacing w:line="276" w:lineRule="auto"/>
        <w:rPr>
          <w:rFonts w:cstheme="minorHAnsi"/>
        </w:rPr>
      </w:pPr>
      <w:r w:rsidRPr="00EE2E26">
        <w:rPr>
          <w:rFonts w:cstheme="minorHAnsi"/>
        </w:rPr>
        <w:lastRenderedPageBreak/>
        <w:t>●All tenure-track faculty members advise assigned graduate students</w:t>
      </w:r>
      <w:r w:rsidR="001A4794">
        <w:rPr>
          <w:rFonts w:cstheme="minorHAnsi"/>
        </w:rPr>
        <w:t xml:space="preserve"> and </w:t>
      </w:r>
      <w:r w:rsidRPr="00EE2E26">
        <w:rPr>
          <w:rFonts w:cstheme="minorHAnsi"/>
        </w:rPr>
        <w:t>meet with the</w:t>
      </w:r>
      <w:r w:rsidR="001A4794">
        <w:rPr>
          <w:rFonts w:cstheme="minorHAnsi"/>
        </w:rPr>
        <w:t xml:space="preserve">ir advisees </w:t>
      </w:r>
      <w:r w:rsidRPr="00EE2E26">
        <w:rPr>
          <w:rFonts w:cstheme="minorHAnsi"/>
        </w:rPr>
        <w:t xml:space="preserve">at least once </w:t>
      </w:r>
      <w:r w:rsidR="001A4794">
        <w:rPr>
          <w:rFonts w:cstheme="minorHAnsi"/>
        </w:rPr>
        <w:t xml:space="preserve">per </w:t>
      </w:r>
      <w:r w:rsidRPr="00EE2E26">
        <w:rPr>
          <w:rFonts w:cstheme="minorHAnsi"/>
        </w:rPr>
        <w:t>semester</w:t>
      </w:r>
      <w:r w:rsidR="001A4794">
        <w:rPr>
          <w:rFonts w:cstheme="minorHAnsi"/>
        </w:rPr>
        <w:t xml:space="preserve"> for a mandatory advising. E</w:t>
      </w:r>
      <w:r w:rsidRPr="00EE2E26">
        <w:rPr>
          <w:rFonts w:cstheme="minorHAnsi"/>
        </w:rPr>
        <w:t>ach faculty</w:t>
      </w:r>
      <w:r w:rsidR="001A4794">
        <w:rPr>
          <w:rFonts w:cstheme="minorHAnsi"/>
        </w:rPr>
        <w:t xml:space="preserve"> advisor </w:t>
      </w:r>
      <w:r w:rsidRPr="00EE2E26">
        <w:rPr>
          <w:rFonts w:cstheme="minorHAnsi"/>
        </w:rPr>
        <w:t>reviews</w:t>
      </w:r>
      <w:r w:rsidR="00536AC6">
        <w:rPr>
          <w:rFonts w:cstheme="minorHAnsi"/>
        </w:rPr>
        <w:t xml:space="preserve"> </w:t>
      </w:r>
      <w:r w:rsidR="001A4794">
        <w:rPr>
          <w:rFonts w:cstheme="minorHAnsi"/>
        </w:rPr>
        <w:t xml:space="preserve">their advisees’ </w:t>
      </w:r>
      <w:r w:rsidRPr="00EE2E26">
        <w:rPr>
          <w:rFonts w:cstheme="minorHAnsi"/>
        </w:rPr>
        <w:t>transcripts</w:t>
      </w:r>
      <w:r w:rsidR="00536AC6">
        <w:rPr>
          <w:rFonts w:cstheme="minorHAnsi"/>
        </w:rPr>
        <w:t xml:space="preserve">, </w:t>
      </w:r>
      <w:proofErr w:type="spellStart"/>
      <w:r w:rsidRPr="00EE2E26">
        <w:rPr>
          <w:rFonts w:cstheme="minorHAnsi"/>
        </w:rPr>
        <w:t>Calipso</w:t>
      </w:r>
      <w:proofErr w:type="spellEnd"/>
      <w:r w:rsidRPr="00EE2E26">
        <w:rPr>
          <w:rFonts w:cstheme="minorHAnsi"/>
        </w:rPr>
        <w:t xml:space="preserve"> KASA</w:t>
      </w:r>
      <w:r w:rsidR="000E67A8">
        <w:rPr>
          <w:rFonts w:cstheme="minorHAnsi"/>
        </w:rPr>
        <w:t>,</w:t>
      </w:r>
      <w:r w:rsidRPr="00EE2E26">
        <w:rPr>
          <w:rFonts w:cstheme="minorHAnsi"/>
        </w:rPr>
        <w:t xml:space="preserve"> and cumulative skills evaluations as appropriate. If there are any KASA exams to remediate, faculty members remind the students </w:t>
      </w:r>
      <w:r w:rsidR="00493CBD">
        <w:rPr>
          <w:rFonts w:cstheme="minorHAnsi"/>
        </w:rPr>
        <w:t xml:space="preserve">of </w:t>
      </w:r>
      <w:r w:rsidRPr="00EE2E26">
        <w:rPr>
          <w:rFonts w:cstheme="minorHAnsi"/>
        </w:rPr>
        <w:t>complet</w:t>
      </w:r>
      <w:r w:rsidR="00493CBD">
        <w:rPr>
          <w:rFonts w:cstheme="minorHAnsi"/>
        </w:rPr>
        <w:t>ing</w:t>
      </w:r>
      <w:r w:rsidRPr="00EE2E26">
        <w:rPr>
          <w:rFonts w:cstheme="minorHAnsi"/>
        </w:rPr>
        <w:t xml:space="preserve"> the remediation in a timely manner. </w:t>
      </w:r>
    </w:p>
    <w:p w14:paraId="24ADBF9B" w14:textId="11552BD8" w:rsidR="004F0FAB" w:rsidRPr="00EE2E26" w:rsidRDefault="004F0FAB" w:rsidP="004F0FAB">
      <w:pPr>
        <w:spacing w:line="276" w:lineRule="auto"/>
        <w:rPr>
          <w:rFonts w:cstheme="minorHAnsi"/>
        </w:rPr>
      </w:pPr>
      <w:r w:rsidRPr="00EE2E26">
        <w:rPr>
          <w:rFonts w:cstheme="minorHAnsi"/>
        </w:rPr>
        <w:t>●</w:t>
      </w:r>
      <w:r w:rsidR="00FB21D2" w:rsidRPr="00EE2E26">
        <w:rPr>
          <w:rFonts w:cstheme="minorHAnsi"/>
        </w:rPr>
        <w:t xml:space="preserve"> </w:t>
      </w:r>
      <w:r w:rsidRPr="00EE2E26">
        <w:rPr>
          <w:rFonts w:cstheme="minorHAnsi"/>
        </w:rPr>
        <w:t>ASHA CCC and RPE application procedures</w:t>
      </w:r>
      <w:r w:rsidR="00FB21D2" w:rsidRPr="00EE2E26">
        <w:rPr>
          <w:rFonts w:cstheme="minorHAnsi"/>
        </w:rPr>
        <w:t xml:space="preserve"> </w:t>
      </w:r>
      <w:r w:rsidRPr="00EE2E26">
        <w:rPr>
          <w:rFonts w:cstheme="minorHAnsi"/>
        </w:rPr>
        <w:t xml:space="preserve">and credential requirements </w:t>
      </w:r>
      <w:r w:rsidR="00FB21D2" w:rsidRPr="00EE2E26">
        <w:rPr>
          <w:rFonts w:cstheme="minorHAnsi"/>
        </w:rPr>
        <w:t xml:space="preserve">were reviewed </w:t>
      </w:r>
      <w:r w:rsidRPr="00EE2E26">
        <w:rPr>
          <w:rFonts w:cstheme="minorHAnsi"/>
        </w:rPr>
        <w:t>in the COMD 501 class for the fall 20</w:t>
      </w:r>
      <w:r w:rsidR="00536AC6">
        <w:rPr>
          <w:rFonts w:cstheme="minorHAnsi"/>
        </w:rPr>
        <w:t>20</w:t>
      </w:r>
      <w:r w:rsidRPr="00EE2E26">
        <w:rPr>
          <w:rFonts w:cstheme="minorHAnsi"/>
        </w:rPr>
        <w:t xml:space="preserve"> class. The department chair</w:t>
      </w:r>
      <w:r w:rsidR="008830A3" w:rsidRPr="00EE2E26">
        <w:rPr>
          <w:rFonts w:cstheme="minorHAnsi"/>
        </w:rPr>
        <w:t xml:space="preserve"> </w:t>
      </w:r>
      <w:r w:rsidRPr="00EE2E26">
        <w:rPr>
          <w:rFonts w:cstheme="minorHAnsi"/>
        </w:rPr>
        <w:t>review</w:t>
      </w:r>
      <w:r w:rsidR="008830A3" w:rsidRPr="00EE2E26">
        <w:rPr>
          <w:rFonts w:cstheme="minorHAnsi"/>
        </w:rPr>
        <w:t>ed</w:t>
      </w:r>
      <w:r w:rsidRPr="00EE2E26">
        <w:rPr>
          <w:rFonts w:cstheme="minorHAnsi"/>
        </w:rPr>
        <w:t xml:space="preserve"> ASHA CCC and RPE applications again during exit interviews in the first week of graduate students’ final semester</w:t>
      </w:r>
      <w:r w:rsidR="008830A3" w:rsidRPr="00EE2E26">
        <w:rPr>
          <w:rFonts w:cstheme="minorHAnsi"/>
        </w:rPr>
        <w:t xml:space="preserve"> for Spring 20</w:t>
      </w:r>
      <w:r w:rsidR="00536AC6">
        <w:rPr>
          <w:rFonts w:cstheme="minorHAnsi"/>
        </w:rPr>
        <w:t>20</w:t>
      </w:r>
      <w:r w:rsidR="008830A3" w:rsidRPr="00EE2E26">
        <w:rPr>
          <w:rFonts w:cstheme="minorHAnsi"/>
        </w:rPr>
        <w:t xml:space="preserve"> and fall 20</w:t>
      </w:r>
      <w:r w:rsidR="00536AC6">
        <w:rPr>
          <w:rFonts w:cstheme="minorHAnsi"/>
        </w:rPr>
        <w:t>20</w:t>
      </w:r>
      <w:r w:rsidR="008830A3" w:rsidRPr="00EE2E26">
        <w:rPr>
          <w:rFonts w:cstheme="minorHAnsi"/>
        </w:rPr>
        <w:t xml:space="preserve"> graduates</w:t>
      </w:r>
      <w:r w:rsidRPr="00EE2E26">
        <w:rPr>
          <w:rFonts w:cstheme="minorHAnsi"/>
        </w:rPr>
        <w:t>. The credential-related information w</w:t>
      </w:r>
      <w:r w:rsidR="008830A3" w:rsidRPr="00EE2E26">
        <w:rPr>
          <w:rFonts w:cstheme="minorHAnsi"/>
        </w:rPr>
        <w:t>as</w:t>
      </w:r>
      <w:r w:rsidRPr="00EE2E26">
        <w:rPr>
          <w:rFonts w:cstheme="minorHAnsi"/>
        </w:rPr>
        <w:t xml:space="preserve"> reviewed in COMD 590</w:t>
      </w:r>
      <w:r w:rsidR="008830A3" w:rsidRPr="00EE2E26">
        <w:rPr>
          <w:rFonts w:cstheme="minorHAnsi"/>
        </w:rPr>
        <w:t xml:space="preserve"> </w:t>
      </w:r>
      <w:r w:rsidR="00536AC6">
        <w:rPr>
          <w:rFonts w:cstheme="minorHAnsi"/>
        </w:rPr>
        <w:t>class</w:t>
      </w:r>
      <w:r w:rsidRPr="00EE2E26">
        <w:rPr>
          <w:rFonts w:cstheme="minorHAnsi"/>
        </w:rPr>
        <w:t>.</w:t>
      </w:r>
    </w:p>
    <w:p w14:paraId="12314468" w14:textId="77777777" w:rsidR="00EE2E26" w:rsidRPr="00EE2E26" w:rsidRDefault="00EE2E26" w:rsidP="000F489A">
      <w:pPr>
        <w:spacing w:line="276" w:lineRule="auto"/>
        <w:rPr>
          <w:rFonts w:cstheme="minorHAnsi"/>
          <w:b/>
          <w:bCs/>
        </w:rPr>
      </w:pPr>
    </w:p>
    <w:p w14:paraId="179D7361" w14:textId="77777777" w:rsidR="00634B0B" w:rsidRPr="00EE2E26" w:rsidRDefault="00634B0B" w:rsidP="00B76047">
      <w:pPr>
        <w:spacing w:line="276" w:lineRule="auto"/>
        <w:ind w:left="1080" w:hanging="1080"/>
        <w:rPr>
          <w:rFonts w:cstheme="minorHAnsi"/>
          <w:b/>
          <w:bCs/>
        </w:rPr>
      </w:pPr>
      <w:r w:rsidRPr="00EE2E26">
        <w:rPr>
          <w:rFonts w:cstheme="minorHAnsi"/>
          <w:b/>
          <w:bCs/>
        </w:rPr>
        <w:t>GOAL 7</w:t>
      </w:r>
    </w:p>
    <w:p w14:paraId="0E601600" w14:textId="77777777" w:rsidR="00634B0B" w:rsidRPr="00EE2E26" w:rsidRDefault="00634B0B" w:rsidP="000F489A">
      <w:pPr>
        <w:spacing w:line="276" w:lineRule="auto"/>
        <w:ind w:left="1080"/>
        <w:rPr>
          <w:rFonts w:cstheme="minorHAnsi"/>
          <w:b/>
        </w:rPr>
      </w:pPr>
      <w:r w:rsidRPr="00EE2E26">
        <w:rPr>
          <w:rFonts w:cstheme="minorHAnsi"/>
          <w:b/>
        </w:rPr>
        <w:t>Improve student persistence, increase graduation rates, and narrow the achievement gap for underrepresented students.</w:t>
      </w:r>
    </w:p>
    <w:p w14:paraId="1738B59A" w14:textId="77777777" w:rsidR="003E4484" w:rsidRPr="00EE2E26" w:rsidRDefault="003E4484" w:rsidP="000F489A">
      <w:pPr>
        <w:spacing w:line="276" w:lineRule="auto"/>
        <w:ind w:left="1080"/>
        <w:rPr>
          <w:rFonts w:cstheme="minorHAnsi"/>
          <w:b/>
        </w:rPr>
      </w:pPr>
    </w:p>
    <w:p w14:paraId="759B7FE0" w14:textId="31E6DA9E" w:rsidR="002155AC" w:rsidRPr="00EE2E26" w:rsidRDefault="00CF1038" w:rsidP="000F489A">
      <w:pPr>
        <w:spacing w:line="276" w:lineRule="auto"/>
        <w:rPr>
          <w:rFonts w:cstheme="minorHAnsi"/>
        </w:rPr>
      </w:pPr>
      <w:r w:rsidRPr="00EE2E26">
        <w:rPr>
          <w:rFonts w:cstheme="minorHAnsi"/>
        </w:rPr>
        <w:t>●</w:t>
      </w:r>
      <w:r w:rsidR="008358A4" w:rsidRPr="00EE2E26">
        <w:rPr>
          <w:rFonts w:cstheme="minorHAnsi"/>
        </w:rPr>
        <w:t>The chair and undergraduate adviser collaborate</w:t>
      </w:r>
      <w:r w:rsidR="002155AC" w:rsidRPr="00EE2E26">
        <w:rPr>
          <w:rFonts w:cstheme="minorHAnsi"/>
        </w:rPr>
        <w:t xml:space="preserve">d </w:t>
      </w:r>
      <w:r w:rsidR="00F02277" w:rsidRPr="00EE2E26">
        <w:rPr>
          <w:rFonts w:cstheme="minorHAnsi"/>
        </w:rPr>
        <w:t xml:space="preserve">to </w:t>
      </w:r>
      <w:r w:rsidR="008358A4" w:rsidRPr="00EE2E26">
        <w:rPr>
          <w:rFonts w:cstheme="minorHAnsi"/>
        </w:rPr>
        <w:t>increas</w:t>
      </w:r>
      <w:r w:rsidR="002155AC" w:rsidRPr="00EE2E26">
        <w:rPr>
          <w:rFonts w:cstheme="minorHAnsi"/>
        </w:rPr>
        <w:t xml:space="preserve">e the </w:t>
      </w:r>
      <w:r w:rsidR="00F02277" w:rsidRPr="00EE2E26">
        <w:rPr>
          <w:rFonts w:cstheme="minorHAnsi"/>
        </w:rPr>
        <w:t>4-year graduation rate</w:t>
      </w:r>
      <w:r w:rsidR="002155AC" w:rsidRPr="00EE2E26">
        <w:rPr>
          <w:rFonts w:cstheme="minorHAnsi"/>
        </w:rPr>
        <w:t xml:space="preserve"> during registration periods</w:t>
      </w:r>
      <w:r w:rsidR="00F02277" w:rsidRPr="00EE2E26">
        <w:rPr>
          <w:rFonts w:cstheme="minorHAnsi"/>
        </w:rPr>
        <w:t xml:space="preserve">. </w:t>
      </w:r>
      <w:r w:rsidR="003E4484" w:rsidRPr="00EE2E26">
        <w:rPr>
          <w:rFonts w:cstheme="minorHAnsi"/>
        </w:rPr>
        <w:t>The u</w:t>
      </w:r>
      <w:r w:rsidRPr="00EE2E26">
        <w:rPr>
          <w:rFonts w:cstheme="minorHAnsi"/>
        </w:rPr>
        <w:t xml:space="preserve">ndergraduate adviser provides major advising for undergraduate students </w:t>
      </w:r>
      <w:r w:rsidR="00C67823">
        <w:rPr>
          <w:rFonts w:cstheme="minorHAnsi"/>
        </w:rPr>
        <w:t>and help</w:t>
      </w:r>
      <w:r w:rsidR="000E67A8">
        <w:rPr>
          <w:rFonts w:cstheme="minorHAnsi"/>
        </w:rPr>
        <w:t>s</w:t>
      </w:r>
      <w:r w:rsidR="00C67823">
        <w:rPr>
          <w:rFonts w:cstheme="minorHAnsi"/>
        </w:rPr>
        <w:t xml:space="preserve"> them develop </w:t>
      </w:r>
      <w:r w:rsidRPr="00EE2E26">
        <w:rPr>
          <w:rFonts w:cstheme="minorHAnsi"/>
        </w:rPr>
        <w:t>their course plans. Then she assigns tenure-track faculty members as their adviser</w:t>
      </w:r>
      <w:r w:rsidR="003E4484" w:rsidRPr="00EE2E26">
        <w:rPr>
          <w:rFonts w:cstheme="minorHAnsi"/>
        </w:rPr>
        <w:t>s</w:t>
      </w:r>
      <w:r w:rsidRPr="00EE2E26">
        <w:rPr>
          <w:rFonts w:cstheme="minorHAnsi"/>
        </w:rPr>
        <w:t xml:space="preserve"> for subsequent advising.</w:t>
      </w:r>
    </w:p>
    <w:p w14:paraId="6985B7A6" w14:textId="77777777" w:rsidR="00E83F2B" w:rsidRPr="00EE2E26" w:rsidRDefault="00CF1038" w:rsidP="00E83F2B">
      <w:pPr>
        <w:spacing w:line="276" w:lineRule="auto"/>
        <w:rPr>
          <w:rFonts w:cstheme="minorHAnsi"/>
        </w:rPr>
      </w:pPr>
      <w:r w:rsidRPr="00EE2E26">
        <w:rPr>
          <w:rFonts w:cstheme="minorHAnsi"/>
        </w:rPr>
        <w:t>●</w:t>
      </w:r>
      <w:r w:rsidR="00E83F2B" w:rsidRPr="00EE2E26">
        <w:rPr>
          <w:rFonts w:cstheme="minorHAnsi"/>
        </w:rPr>
        <w:t xml:space="preserve"> All tenure-track faculty members participate in advising their assigned graduate students. </w:t>
      </w:r>
    </w:p>
    <w:p w14:paraId="78EC78C2" w14:textId="77777777" w:rsidR="00C67823" w:rsidRDefault="00CF1038" w:rsidP="000F489A">
      <w:pPr>
        <w:spacing w:line="276" w:lineRule="auto"/>
        <w:rPr>
          <w:rFonts w:cstheme="minorHAnsi"/>
        </w:rPr>
      </w:pPr>
      <w:r w:rsidRPr="00EE2E26">
        <w:rPr>
          <w:rFonts w:cstheme="minorHAnsi"/>
        </w:rPr>
        <w:t>●</w:t>
      </w:r>
      <w:r w:rsidR="00C00FDD" w:rsidRPr="00EE2E26">
        <w:rPr>
          <w:rFonts w:cstheme="minorHAnsi"/>
        </w:rPr>
        <w:t>T</w:t>
      </w:r>
      <w:r w:rsidR="00FB21D2" w:rsidRPr="00EE2E26">
        <w:rPr>
          <w:rFonts w:cstheme="minorHAnsi"/>
        </w:rPr>
        <w:t>hree</w:t>
      </w:r>
      <w:r w:rsidR="00C00FDD" w:rsidRPr="00EE2E26">
        <w:rPr>
          <w:rFonts w:cstheme="minorHAnsi"/>
        </w:rPr>
        <w:t xml:space="preserve"> graduate students from </w:t>
      </w:r>
      <w:r w:rsidR="003E4484" w:rsidRPr="00EE2E26">
        <w:rPr>
          <w:rFonts w:cstheme="minorHAnsi"/>
        </w:rPr>
        <w:t xml:space="preserve">the </w:t>
      </w:r>
      <w:r w:rsidR="00C00FDD" w:rsidRPr="00EE2E26">
        <w:rPr>
          <w:rFonts w:cstheme="minorHAnsi"/>
        </w:rPr>
        <w:t>fall 20</w:t>
      </w:r>
      <w:r w:rsidR="00536AC6">
        <w:rPr>
          <w:rFonts w:cstheme="minorHAnsi"/>
        </w:rPr>
        <w:t>20</w:t>
      </w:r>
      <w:r w:rsidR="00C00FDD" w:rsidRPr="00EE2E26">
        <w:rPr>
          <w:rFonts w:cstheme="minorHAnsi"/>
        </w:rPr>
        <w:t xml:space="preserve"> </w:t>
      </w:r>
      <w:r w:rsidR="00FB21D2" w:rsidRPr="00EE2E26">
        <w:rPr>
          <w:rFonts w:cstheme="minorHAnsi"/>
        </w:rPr>
        <w:t>cohort</w:t>
      </w:r>
      <w:r w:rsidR="00C00FDD" w:rsidRPr="00EE2E26">
        <w:rPr>
          <w:rFonts w:cstheme="minorHAnsi"/>
        </w:rPr>
        <w:t>, who met the eligibility criteria for Health Career Opportunity2 (HCOP 2) graduate ambassador</w:t>
      </w:r>
      <w:r w:rsidR="003E4484" w:rsidRPr="00EE2E26">
        <w:rPr>
          <w:rFonts w:cstheme="minorHAnsi"/>
        </w:rPr>
        <w:t>s</w:t>
      </w:r>
      <w:r w:rsidR="00536AC6">
        <w:rPr>
          <w:rFonts w:cstheme="minorHAnsi"/>
        </w:rPr>
        <w:t xml:space="preserve"> (funded by the Health Resources &amp; Services Administration)</w:t>
      </w:r>
      <w:r w:rsidR="00C00FDD" w:rsidRPr="00EE2E26">
        <w:rPr>
          <w:rFonts w:cstheme="minorHAnsi"/>
        </w:rPr>
        <w:t xml:space="preserve">, were selected to receive </w:t>
      </w:r>
      <w:r w:rsidR="003E4484" w:rsidRPr="00EE2E26">
        <w:rPr>
          <w:rFonts w:cstheme="minorHAnsi"/>
        </w:rPr>
        <w:t xml:space="preserve">a </w:t>
      </w:r>
      <w:r w:rsidR="00C00FDD" w:rsidRPr="00EE2E26">
        <w:rPr>
          <w:rFonts w:cstheme="minorHAnsi"/>
        </w:rPr>
        <w:t>$</w:t>
      </w:r>
      <w:r w:rsidR="000B77BE" w:rsidRPr="00EE2E26">
        <w:rPr>
          <w:rFonts w:cstheme="minorHAnsi"/>
        </w:rPr>
        <w:t>7,</w:t>
      </w:r>
      <w:r w:rsidR="00C00FDD" w:rsidRPr="00EE2E26">
        <w:rPr>
          <w:rFonts w:cstheme="minorHAnsi"/>
        </w:rPr>
        <w:t>000 stipend per year for two years.</w:t>
      </w:r>
      <w:r w:rsidR="00FB21D2" w:rsidRPr="00EE2E26">
        <w:rPr>
          <w:rFonts w:cstheme="minorHAnsi"/>
        </w:rPr>
        <w:t xml:space="preserve"> </w:t>
      </w:r>
    </w:p>
    <w:p w14:paraId="2DD38E98" w14:textId="296844C5" w:rsidR="00634B0B" w:rsidRPr="00EE2E26" w:rsidRDefault="00C67823" w:rsidP="000F489A">
      <w:pPr>
        <w:spacing w:line="276" w:lineRule="auto"/>
        <w:rPr>
          <w:rFonts w:cstheme="minorHAnsi"/>
        </w:rPr>
      </w:pPr>
      <w:r w:rsidRPr="00EE2E26">
        <w:rPr>
          <w:rFonts w:cstheme="minorHAnsi"/>
        </w:rPr>
        <w:t>●</w:t>
      </w:r>
      <w:r w:rsidR="00536AC6">
        <w:rPr>
          <w:rFonts w:cstheme="minorHAnsi"/>
        </w:rPr>
        <w:t>Four</w:t>
      </w:r>
      <w:r w:rsidR="00FB21D2" w:rsidRPr="00EE2E26">
        <w:rPr>
          <w:rFonts w:cstheme="minorHAnsi"/>
        </w:rPr>
        <w:t xml:space="preserve"> graduate students from the fall 20</w:t>
      </w:r>
      <w:r w:rsidR="00536AC6">
        <w:rPr>
          <w:rFonts w:cstheme="minorHAnsi"/>
        </w:rPr>
        <w:t>20</w:t>
      </w:r>
      <w:r w:rsidR="00FB21D2" w:rsidRPr="00EE2E26">
        <w:rPr>
          <w:rFonts w:cstheme="minorHAnsi"/>
        </w:rPr>
        <w:t xml:space="preserve"> cohort were selected to parti</w:t>
      </w:r>
      <w:r w:rsidR="007916F9" w:rsidRPr="00EE2E26">
        <w:rPr>
          <w:rFonts w:cstheme="minorHAnsi"/>
        </w:rPr>
        <w:t xml:space="preserve">cipate in the inter-disciplinary training with early childhood special education graduate students </w:t>
      </w:r>
      <w:r w:rsidR="00267CEF" w:rsidRPr="00EE2E26">
        <w:rPr>
          <w:rFonts w:cstheme="minorHAnsi"/>
        </w:rPr>
        <w:t xml:space="preserve">(Project ABC) </w:t>
      </w:r>
      <w:r w:rsidR="00C86265" w:rsidRPr="00EE2E26">
        <w:rPr>
          <w:rFonts w:cstheme="minorHAnsi"/>
        </w:rPr>
        <w:t>and receive $1</w:t>
      </w:r>
      <w:r w:rsidR="00CD26BF" w:rsidRPr="00EE2E26">
        <w:rPr>
          <w:rFonts w:cstheme="minorHAnsi"/>
        </w:rPr>
        <w:t>0</w:t>
      </w:r>
      <w:r w:rsidR="00C86265" w:rsidRPr="00EE2E26">
        <w:rPr>
          <w:rFonts w:cstheme="minorHAnsi"/>
        </w:rPr>
        <w:t xml:space="preserve">,000 </w:t>
      </w:r>
      <w:r w:rsidR="0036219E" w:rsidRPr="00EE2E26">
        <w:rPr>
          <w:rFonts w:cstheme="minorHAnsi"/>
        </w:rPr>
        <w:t xml:space="preserve">for tuition, books, and conference expenses </w:t>
      </w:r>
      <w:r w:rsidR="00C86265" w:rsidRPr="00EE2E26">
        <w:rPr>
          <w:rFonts w:cstheme="minorHAnsi"/>
        </w:rPr>
        <w:t xml:space="preserve">per year for two years from the grant </w:t>
      </w:r>
      <w:r w:rsidR="00267CEF" w:rsidRPr="00EE2E26">
        <w:rPr>
          <w:rFonts w:cstheme="minorHAnsi"/>
        </w:rPr>
        <w:t xml:space="preserve">funded by </w:t>
      </w:r>
      <w:r w:rsidR="007916F9" w:rsidRPr="00EE2E26">
        <w:rPr>
          <w:rFonts w:cstheme="minorHAnsi"/>
        </w:rPr>
        <w:t>the Office of Special Education Prog</w:t>
      </w:r>
      <w:r w:rsidR="00267CEF" w:rsidRPr="00EE2E26">
        <w:rPr>
          <w:rFonts w:cstheme="minorHAnsi"/>
        </w:rPr>
        <w:t>r</w:t>
      </w:r>
      <w:r w:rsidR="007916F9" w:rsidRPr="00EE2E26">
        <w:rPr>
          <w:rFonts w:cstheme="minorHAnsi"/>
        </w:rPr>
        <w:t>a</w:t>
      </w:r>
      <w:r w:rsidR="00267CEF" w:rsidRPr="00EE2E26">
        <w:rPr>
          <w:rFonts w:cstheme="minorHAnsi"/>
        </w:rPr>
        <w:t xml:space="preserve">m. </w:t>
      </w:r>
      <w:r w:rsidR="007916F9" w:rsidRPr="00EE2E26">
        <w:rPr>
          <w:rFonts w:cstheme="minorHAnsi"/>
        </w:rPr>
        <w:t xml:space="preserve"> </w:t>
      </w:r>
    </w:p>
    <w:p w14:paraId="28123ACE" w14:textId="77777777" w:rsidR="00634B0B" w:rsidRPr="00EE2E26" w:rsidRDefault="00634B0B" w:rsidP="000F489A">
      <w:pPr>
        <w:spacing w:line="276" w:lineRule="auto"/>
        <w:rPr>
          <w:rFonts w:cstheme="minorHAnsi"/>
        </w:rPr>
      </w:pPr>
    </w:p>
    <w:p w14:paraId="5E66C5A7" w14:textId="77777777" w:rsidR="00634B0B" w:rsidRPr="00EE2E26" w:rsidRDefault="00634B0B" w:rsidP="00B76047">
      <w:pPr>
        <w:spacing w:line="276" w:lineRule="auto"/>
        <w:ind w:left="1080" w:hanging="1080"/>
        <w:rPr>
          <w:rFonts w:cstheme="minorHAnsi"/>
          <w:b/>
          <w:bCs/>
        </w:rPr>
      </w:pPr>
      <w:bookmarkStart w:id="9" w:name="_Hlk92374682"/>
      <w:r w:rsidRPr="00EE2E26">
        <w:rPr>
          <w:rFonts w:cstheme="minorHAnsi"/>
          <w:b/>
          <w:bCs/>
        </w:rPr>
        <w:t>GOAL 8</w:t>
      </w:r>
    </w:p>
    <w:p w14:paraId="27B98930" w14:textId="77777777" w:rsidR="00634B0B" w:rsidRPr="00EE2E26" w:rsidRDefault="00634B0B" w:rsidP="000F489A">
      <w:pPr>
        <w:spacing w:line="276" w:lineRule="auto"/>
        <w:ind w:left="1080"/>
        <w:rPr>
          <w:rFonts w:cstheme="minorHAnsi"/>
          <w:b/>
        </w:rPr>
      </w:pPr>
      <w:r w:rsidRPr="00EE2E26">
        <w:rPr>
          <w:rFonts w:cstheme="minorHAnsi"/>
          <w:b/>
        </w:rPr>
        <w:t>Recruit and retain a high-quality and diverse faculty and staff.</w:t>
      </w:r>
    </w:p>
    <w:bookmarkEnd w:id="9"/>
    <w:p w14:paraId="13D0B109" w14:textId="77777777" w:rsidR="000F489A" w:rsidRPr="00EE2E26" w:rsidRDefault="000F489A" w:rsidP="000F489A">
      <w:pPr>
        <w:spacing w:line="276" w:lineRule="auto"/>
        <w:ind w:left="1080"/>
        <w:rPr>
          <w:rFonts w:cstheme="minorHAnsi"/>
          <w:b/>
        </w:rPr>
      </w:pPr>
    </w:p>
    <w:p w14:paraId="48245B65" w14:textId="1D6A80C1" w:rsidR="00634B0B" w:rsidRPr="00EE2E26" w:rsidRDefault="00CF1038" w:rsidP="000F489A">
      <w:pPr>
        <w:spacing w:line="276" w:lineRule="auto"/>
        <w:rPr>
          <w:rFonts w:cstheme="minorHAnsi"/>
        </w:rPr>
      </w:pPr>
      <w:bookmarkStart w:id="10" w:name="_Hlk92374630"/>
      <w:r w:rsidRPr="00EE2E26">
        <w:rPr>
          <w:rFonts w:cstheme="minorHAnsi"/>
        </w:rPr>
        <w:t xml:space="preserve">● Seven out of 11 full-time faculty members </w:t>
      </w:r>
      <w:r w:rsidR="008830A3" w:rsidRPr="00EE2E26">
        <w:rPr>
          <w:rFonts w:cstheme="minorHAnsi"/>
        </w:rPr>
        <w:t xml:space="preserve">in AY 2019-2020 </w:t>
      </w:r>
      <w:r w:rsidRPr="00EE2E26">
        <w:rPr>
          <w:rFonts w:cstheme="minorHAnsi"/>
        </w:rPr>
        <w:t>are diverse in ethnicity</w:t>
      </w:r>
      <w:r w:rsidR="008830A3" w:rsidRPr="00EE2E26">
        <w:rPr>
          <w:rFonts w:cstheme="minorHAnsi"/>
        </w:rPr>
        <w:t>/race</w:t>
      </w:r>
      <w:r w:rsidRPr="00EE2E26">
        <w:rPr>
          <w:rFonts w:cstheme="minorHAnsi"/>
        </w:rPr>
        <w:t xml:space="preserve">, </w:t>
      </w:r>
      <w:r w:rsidR="00673A6B">
        <w:rPr>
          <w:rFonts w:cstheme="minorHAnsi"/>
        </w:rPr>
        <w:t xml:space="preserve">gender identity, </w:t>
      </w:r>
      <w:r w:rsidRPr="00EE2E26">
        <w:rPr>
          <w:rFonts w:cstheme="minorHAnsi"/>
        </w:rPr>
        <w:t xml:space="preserve">sexual orientation, </w:t>
      </w:r>
      <w:r w:rsidR="003E4484" w:rsidRPr="00EE2E26">
        <w:rPr>
          <w:rFonts w:cstheme="minorHAnsi"/>
        </w:rPr>
        <w:t xml:space="preserve">and </w:t>
      </w:r>
      <w:r w:rsidRPr="00EE2E26">
        <w:rPr>
          <w:rFonts w:cstheme="minorHAnsi"/>
        </w:rPr>
        <w:t xml:space="preserve">institutions </w:t>
      </w:r>
      <w:r w:rsidR="000E67A8">
        <w:rPr>
          <w:rFonts w:cstheme="minorHAnsi"/>
        </w:rPr>
        <w:t xml:space="preserve">where </w:t>
      </w:r>
      <w:r w:rsidRPr="00EE2E26">
        <w:rPr>
          <w:rFonts w:cstheme="minorHAnsi"/>
        </w:rPr>
        <w:t xml:space="preserve">they received their degrees. </w:t>
      </w:r>
    </w:p>
    <w:bookmarkEnd w:id="10"/>
    <w:p w14:paraId="35D30337" w14:textId="2F57E426" w:rsidR="00CF1038" w:rsidRPr="00EE2E26" w:rsidRDefault="00CF1038" w:rsidP="000F489A">
      <w:pPr>
        <w:spacing w:line="276" w:lineRule="auto"/>
        <w:rPr>
          <w:rFonts w:cstheme="minorHAnsi"/>
        </w:rPr>
      </w:pPr>
      <w:r w:rsidRPr="00EE2E26">
        <w:rPr>
          <w:rFonts w:cstheme="minorHAnsi"/>
        </w:rPr>
        <w:t xml:space="preserve">● </w:t>
      </w:r>
      <w:r w:rsidR="003E4484" w:rsidRPr="00EE2E26">
        <w:rPr>
          <w:rFonts w:cstheme="minorHAnsi"/>
        </w:rPr>
        <w:t xml:space="preserve">One faculty member received </w:t>
      </w:r>
      <w:r w:rsidRPr="00EE2E26">
        <w:rPr>
          <w:rFonts w:cstheme="minorHAnsi"/>
        </w:rPr>
        <w:t>tenure in 2016</w:t>
      </w:r>
      <w:r w:rsidR="008830A3" w:rsidRPr="00EE2E26">
        <w:rPr>
          <w:rFonts w:cstheme="minorHAnsi"/>
        </w:rPr>
        <w:t xml:space="preserve">, one </w:t>
      </w:r>
      <w:r w:rsidRPr="00EE2E26">
        <w:rPr>
          <w:rFonts w:cstheme="minorHAnsi"/>
        </w:rPr>
        <w:t>f</w:t>
      </w:r>
      <w:r w:rsidR="003E4484" w:rsidRPr="00EE2E26">
        <w:rPr>
          <w:rFonts w:cstheme="minorHAnsi"/>
        </w:rPr>
        <w:t xml:space="preserve">aculty </w:t>
      </w:r>
      <w:r w:rsidR="000E67A8">
        <w:rPr>
          <w:rFonts w:cstheme="minorHAnsi"/>
        </w:rPr>
        <w:t xml:space="preserve">member </w:t>
      </w:r>
      <w:r w:rsidR="003E4484" w:rsidRPr="00EE2E26">
        <w:rPr>
          <w:rFonts w:cstheme="minorHAnsi"/>
        </w:rPr>
        <w:t xml:space="preserve">is progressing toward </w:t>
      </w:r>
      <w:r w:rsidRPr="00EE2E26">
        <w:rPr>
          <w:rFonts w:cstheme="minorHAnsi"/>
        </w:rPr>
        <w:t>tenure</w:t>
      </w:r>
      <w:r w:rsidR="008830A3" w:rsidRPr="00EE2E26">
        <w:rPr>
          <w:rFonts w:cstheme="minorHAnsi"/>
        </w:rPr>
        <w:t xml:space="preserve"> in AY 2021-2022, two tenure-track faculty were hired in AY 2919-2020, and one tenure-track faculty </w:t>
      </w:r>
      <w:r w:rsidR="000E67A8">
        <w:rPr>
          <w:rFonts w:cstheme="minorHAnsi"/>
        </w:rPr>
        <w:t xml:space="preserve">member </w:t>
      </w:r>
      <w:r w:rsidR="000B77BE" w:rsidRPr="00EE2E26">
        <w:rPr>
          <w:rFonts w:cstheme="minorHAnsi"/>
        </w:rPr>
        <w:t>was</w:t>
      </w:r>
      <w:r w:rsidR="008830A3" w:rsidRPr="00EE2E26">
        <w:rPr>
          <w:rFonts w:cstheme="minorHAnsi"/>
        </w:rPr>
        <w:t xml:space="preserve"> hired in AY 2020-2021</w:t>
      </w:r>
      <w:r w:rsidRPr="00EE2E26">
        <w:rPr>
          <w:rFonts w:cstheme="minorHAnsi"/>
        </w:rPr>
        <w:t>.</w:t>
      </w:r>
      <w:r w:rsidR="008830A3" w:rsidRPr="00EE2E26">
        <w:rPr>
          <w:rFonts w:cstheme="minorHAnsi"/>
        </w:rPr>
        <w:t xml:space="preserve"> One full-time clinical educator was hired in </w:t>
      </w:r>
      <w:r w:rsidR="00871D74" w:rsidRPr="00EE2E26">
        <w:rPr>
          <w:rFonts w:cstheme="minorHAnsi"/>
        </w:rPr>
        <w:t>AY 2019-2020.</w:t>
      </w:r>
    </w:p>
    <w:p w14:paraId="3AB6E895" w14:textId="347DDF72" w:rsidR="00EE2E26" w:rsidRDefault="00CF1038" w:rsidP="000F489A">
      <w:pPr>
        <w:spacing w:line="276" w:lineRule="auto"/>
        <w:rPr>
          <w:rFonts w:cstheme="minorHAnsi"/>
        </w:rPr>
      </w:pPr>
      <w:r w:rsidRPr="00EE2E26">
        <w:rPr>
          <w:rFonts w:cstheme="minorHAnsi"/>
        </w:rPr>
        <w:lastRenderedPageBreak/>
        <w:t>●</w:t>
      </w:r>
      <w:r w:rsidR="00C21852" w:rsidRPr="00EE2E26">
        <w:rPr>
          <w:rFonts w:cstheme="minorHAnsi"/>
        </w:rPr>
        <w:t xml:space="preserve"> </w:t>
      </w:r>
      <w:bookmarkStart w:id="11" w:name="_Hlk92375075"/>
      <w:r w:rsidR="000E67A8">
        <w:rPr>
          <w:rFonts w:cstheme="minorHAnsi"/>
        </w:rPr>
        <w:t>The d</w:t>
      </w:r>
      <w:r w:rsidR="0030599F">
        <w:rPr>
          <w:rFonts w:cstheme="minorHAnsi"/>
        </w:rPr>
        <w:t xml:space="preserve">epartment provided </w:t>
      </w:r>
      <w:r w:rsidR="00F8789D" w:rsidRPr="00EE2E26">
        <w:rPr>
          <w:rFonts w:cstheme="minorHAnsi"/>
        </w:rPr>
        <w:t xml:space="preserve">travel support of $1500 </w:t>
      </w:r>
      <w:r w:rsidR="00F8789D">
        <w:rPr>
          <w:rFonts w:cstheme="minorHAnsi"/>
        </w:rPr>
        <w:t xml:space="preserve">to </w:t>
      </w:r>
      <w:r w:rsidR="0030599F">
        <w:rPr>
          <w:rFonts w:cstheme="minorHAnsi"/>
        </w:rPr>
        <w:t>f</w:t>
      </w:r>
      <w:r w:rsidR="00C21852" w:rsidRPr="00EE2E26">
        <w:rPr>
          <w:rFonts w:cstheme="minorHAnsi"/>
        </w:rPr>
        <w:t>ull-time faculty members who presented at national and/or state conventions. Faculty members who did not present received $500 to support their continuing education.</w:t>
      </w:r>
    </w:p>
    <w:bookmarkEnd w:id="11"/>
    <w:p w14:paraId="68411725" w14:textId="77777777" w:rsidR="00EE2E26" w:rsidRPr="00EE2E26" w:rsidRDefault="00EE2E26" w:rsidP="000F489A">
      <w:pPr>
        <w:spacing w:line="276" w:lineRule="auto"/>
        <w:rPr>
          <w:rFonts w:cstheme="minorHAnsi"/>
        </w:rPr>
      </w:pPr>
    </w:p>
    <w:p w14:paraId="374FEEE6" w14:textId="77777777" w:rsidR="00634B0B" w:rsidRPr="00EE2E26" w:rsidRDefault="00634B0B" w:rsidP="000F489A">
      <w:pPr>
        <w:spacing w:line="276" w:lineRule="auto"/>
        <w:ind w:left="1080" w:hanging="1080"/>
        <w:rPr>
          <w:rFonts w:cstheme="minorHAnsi"/>
          <w:b/>
          <w:bCs/>
        </w:rPr>
      </w:pPr>
      <w:r w:rsidRPr="00EE2E26">
        <w:rPr>
          <w:rFonts w:cstheme="minorHAnsi"/>
          <w:b/>
          <w:bCs/>
        </w:rPr>
        <w:t>GOAL 9</w:t>
      </w:r>
    </w:p>
    <w:p w14:paraId="108CCE84" w14:textId="77777777" w:rsidR="008358A4" w:rsidRPr="00EE2E26" w:rsidRDefault="00634B0B" w:rsidP="000F489A">
      <w:pPr>
        <w:spacing w:line="276" w:lineRule="auto"/>
        <w:ind w:left="1080"/>
        <w:rPr>
          <w:rFonts w:cstheme="minorHAnsi"/>
          <w:b/>
        </w:rPr>
      </w:pPr>
      <w:r w:rsidRPr="00EE2E26">
        <w:rPr>
          <w:rFonts w:cstheme="minorHAnsi"/>
          <w:b/>
        </w:rPr>
        <w:t>Increase revenue through fundraising, entrepreneurial activities, grants, and contracts.</w:t>
      </w:r>
    </w:p>
    <w:p w14:paraId="04DB5315" w14:textId="77777777" w:rsidR="00183D70" w:rsidRPr="00EE2E26" w:rsidRDefault="00183D70" w:rsidP="000F489A">
      <w:pPr>
        <w:spacing w:line="276" w:lineRule="auto"/>
        <w:rPr>
          <w:rFonts w:cstheme="minorHAnsi"/>
        </w:rPr>
      </w:pPr>
    </w:p>
    <w:p w14:paraId="6D0EF7C9" w14:textId="5983F791" w:rsidR="002F042F" w:rsidRPr="00EE2E26" w:rsidRDefault="00C21852" w:rsidP="000F489A">
      <w:pPr>
        <w:spacing w:line="276" w:lineRule="auto"/>
        <w:rPr>
          <w:rFonts w:cstheme="minorHAnsi"/>
        </w:rPr>
      </w:pPr>
      <w:r w:rsidRPr="00EE2E26">
        <w:rPr>
          <w:rFonts w:cstheme="minorHAnsi"/>
        </w:rPr>
        <w:t xml:space="preserve">● </w:t>
      </w:r>
      <w:r w:rsidR="000E67A8">
        <w:rPr>
          <w:rFonts w:cstheme="minorHAnsi"/>
        </w:rPr>
        <w:t>The d</w:t>
      </w:r>
      <w:r w:rsidR="002F042F" w:rsidRPr="00EE2E26">
        <w:rPr>
          <w:rFonts w:cstheme="minorHAnsi"/>
        </w:rPr>
        <w:t xml:space="preserve">epartment received $333,333 from </w:t>
      </w:r>
      <w:r w:rsidR="000E67A8">
        <w:rPr>
          <w:rFonts w:cstheme="minorHAnsi"/>
        </w:rPr>
        <w:t xml:space="preserve">the </w:t>
      </w:r>
      <w:r w:rsidR="002F042F" w:rsidRPr="00EE2E26">
        <w:rPr>
          <w:rFonts w:cstheme="minorHAnsi"/>
        </w:rPr>
        <w:t xml:space="preserve">Chancellor’s office to increase </w:t>
      </w:r>
      <w:r w:rsidR="000D6756" w:rsidRPr="00EE2E26">
        <w:rPr>
          <w:rFonts w:cstheme="minorHAnsi"/>
        </w:rPr>
        <w:t xml:space="preserve">the enrollment of </w:t>
      </w:r>
      <w:r w:rsidR="002F042F" w:rsidRPr="00EE2E26">
        <w:rPr>
          <w:rFonts w:cstheme="minorHAnsi"/>
        </w:rPr>
        <w:t xml:space="preserve">graduate students </w:t>
      </w:r>
      <w:r w:rsidR="000D6756" w:rsidRPr="00EE2E26">
        <w:rPr>
          <w:rFonts w:cstheme="minorHAnsi"/>
        </w:rPr>
        <w:t xml:space="preserve">(admit 28 students </w:t>
      </w:r>
      <w:r w:rsidR="002F042F" w:rsidRPr="00EE2E26">
        <w:rPr>
          <w:rFonts w:cstheme="minorHAnsi"/>
        </w:rPr>
        <w:t>by 2023</w:t>
      </w:r>
      <w:r w:rsidR="000D6756" w:rsidRPr="00EE2E26">
        <w:rPr>
          <w:rFonts w:cstheme="minorHAnsi"/>
        </w:rPr>
        <w:t>)</w:t>
      </w:r>
      <w:r w:rsidR="00596A43">
        <w:rPr>
          <w:rFonts w:cstheme="minorHAnsi"/>
        </w:rPr>
        <w:t xml:space="preserve"> in January 2020</w:t>
      </w:r>
      <w:r w:rsidR="002F042F" w:rsidRPr="00EE2E26">
        <w:rPr>
          <w:rFonts w:cstheme="minorHAnsi"/>
        </w:rPr>
        <w:t>.</w:t>
      </w:r>
    </w:p>
    <w:p w14:paraId="7244CBD5" w14:textId="77777777" w:rsidR="00C21852" w:rsidRPr="00EE2E26" w:rsidRDefault="002F042F" w:rsidP="000F489A">
      <w:pPr>
        <w:spacing w:line="276" w:lineRule="auto"/>
        <w:rPr>
          <w:rFonts w:cstheme="minorHAnsi"/>
        </w:rPr>
      </w:pPr>
      <w:r w:rsidRPr="00EE2E26">
        <w:rPr>
          <w:rFonts w:cstheme="minorHAnsi"/>
        </w:rPr>
        <w:t xml:space="preserve">● </w:t>
      </w:r>
      <w:r w:rsidR="00136954" w:rsidRPr="00EE2E26">
        <w:rPr>
          <w:rFonts w:cstheme="minorHAnsi"/>
        </w:rPr>
        <w:t>Four</w:t>
      </w:r>
      <w:r w:rsidR="00C21852" w:rsidRPr="00EE2E26">
        <w:rPr>
          <w:rFonts w:cstheme="minorHAnsi"/>
        </w:rPr>
        <w:t xml:space="preserve"> full-time faculty members </w:t>
      </w:r>
      <w:r w:rsidR="00136954" w:rsidRPr="00EE2E26">
        <w:rPr>
          <w:rFonts w:cstheme="minorHAnsi"/>
        </w:rPr>
        <w:t xml:space="preserve">and the Dean </w:t>
      </w:r>
      <w:r w:rsidR="00C21852" w:rsidRPr="00EE2E26">
        <w:rPr>
          <w:rFonts w:cstheme="minorHAnsi"/>
        </w:rPr>
        <w:t xml:space="preserve">attended </w:t>
      </w:r>
      <w:r w:rsidR="003E4484" w:rsidRPr="00EE2E26">
        <w:rPr>
          <w:rFonts w:cstheme="minorHAnsi"/>
        </w:rPr>
        <w:t>the NSSHLA fund-</w:t>
      </w:r>
      <w:r w:rsidR="00C21852" w:rsidRPr="00EE2E26">
        <w:rPr>
          <w:rFonts w:cstheme="minorHAnsi"/>
        </w:rPr>
        <w:t>raising gala in November 201</w:t>
      </w:r>
      <w:r w:rsidR="00183D70" w:rsidRPr="00EE2E26">
        <w:rPr>
          <w:rFonts w:cstheme="minorHAnsi"/>
        </w:rPr>
        <w:t>9</w:t>
      </w:r>
      <w:r w:rsidR="00C21852" w:rsidRPr="00EE2E26">
        <w:rPr>
          <w:rFonts w:cstheme="minorHAnsi"/>
        </w:rPr>
        <w:t>.</w:t>
      </w:r>
    </w:p>
    <w:p w14:paraId="544CA749" w14:textId="7E5AF7D0" w:rsidR="00634B0B" w:rsidRPr="00EE2E26" w:rsidRDefault="00C21852" w:rsidP="000F489A">
      <w:pPr>
        <w:spacing w:line="276" w:lineRule="auto"/>
        <w:rPr>
          <w:rFonts w:cstheme="minorHAnsi"/>
        </w:rPr>
      </w:pPr>
      <w:r w:rsidRPr="00EE2E26">
        <w:rPr>
          <w:rFonts w:cstheme="minorHAnsi"/>
        </w:rPr>
        <w:t xml:space="preserve">● One faculty member received </w:t>
      </w:r>
      <w:r w:rsidR="00D34195" w:rsidRPr="00EE2E26">
        <w:rPr>
          <w:rFonts w:cstheme="minorHAnsi"/>
        </w:rPr>
        <w:t xml:space="preserve">two grants from </w:t>
      </w:r>
      <w:r w:rsidR="000E67A8">
        <w:rPr>
          <w:rFonts w:cstheme="minorHAnsi"/>
        </w:rPr>
        <w:t xml:space="preserve">the </w:t>
      </w:r>
      <w:r w:rsidR="00456066" w:rsidRPr="00EE2E26">
        <w:rPr>
          <w:rFonts w:cstheme="minorHAnsi"/>
        </w:rPr>
        <w:t>C</w:t>
      </w:r>
      <w:r w:rsidR="0073281A">
        <w:rPr>
          <w:rFonts w:cstheme="minorHAnsi"/>
        </w:rPr>
        <w:t xml:space="preserve">enter for </w:t>
      </w:r>
      <w:r w:rsidR="00456066" w:rsidRPr="00EE2E26">
        <w:rPr>
          <w:rFonts w:cstheme="minorHAnsi"/>
        </w:rPr>
        <w:t>I</w:t>
      </w:r>
      <w:r w:rsidR="0073281A">
        <w:rPr>
          <w:rFonts w:cstheme="minorHAnsi"/>
        </w:rPr>
        <w:t xml:space="preserve">nternship and </w:t>
      </w:r>
      <w:r w:rsidR="00456066" w:rsidRPr="00EE2E26">
        <w:rPr>
          <w:rFonts w:cstheme="minorHAnsi"/>
        </w:rPr>
        <w:t>C</w:t>
      </w:r>
      <w:r w:rsidR="0073281A">
        <w:rPr>
          <w:rFonts w:cstheme="minorHAnsi"/>
        </w:rPr>
        <w:t xml:space="preserve">ommunity </w:t>
      </w:r>
      <w:r w:rsidR="00456066" w:rsidRPr="00EE2E26">
        <w:rPr>
          <w:rFonts w:cstheme="minorHAnsi"/>
        </w:rPr>
        <w:t>E</w:t>
      </w:r>
      <w:r w:rsidR="0073281A">
        <w:rPr>
          <w:rFonts w:cstheme="minorHAnsi"/>
        </w:rPr>
        <w:t>ngagement (CICE)</w:t>
      </w:r>
      <w:r w:rsidR="00456066" w:rsidRPr="00EE2E26">
        <w:rPr>
          <w:rFonts w:cstheme="minorHAnsi"/>
        </w:rPr>
        <w:t xml:space="preserve">, </w:t>
      </w:r>
      <w:r w:rsidRPr="00EE2E26">
        <w:rPr>
          <w:rFonts w:cstheme="minorHAnsi"/>
        </w:rPr>
        <w:t>two faculty members received assigned time for Exceptional Levels of Services to Students, and two facul</w:t>
      </w:r>
      <w:r w:rsidR="00C41D4C" w:rsidRPr="00EE2E26">
        <w:rPr>
          <w:rFonts w:cstheme="minorHAnsi"/>
        </w:rPr>
        <w:t>ty members received Instruction-</w:t>
      </w:r>
      <w:r w:rsidRPr="00EE2E26">
        <w:rPr>
          <w:rFonts w:cstheme="minorHAnsi"/>
        </w:rPr>
        <w:t>Related Award</w:t>
      </w:r>
      <w:r w:rsidR="000B77BE" w:rsidRPr="00EE2E26">
        <w:rPr>
          <w:rFonts w:cstheme="minorHAnsi"/>
        </w:rPr>
        <w:t>s</w:t>
      </w:r>
      <w:r w:rsidRPr="00EE2E26">
        <w:rPr>
          <w:rFonts w:cstheme="minorHAnsi"/>
        </w:rPr>
        <w:t xml:space="preserve"> (I</w:t>
      </w:r>
      <w:r w:rsidR="000B77BE" w:rsidRPr="00EE2E26">
        <w:rPr>
          <w:rFonts w:cstheme="minorHAnsi"/>
        </w:rPr>
        <w:t>R</w:t>
      </w:r>
      <w:r w:rsidRPr="00EE2E26">
        <w:rPr>
          <w:rFonts w:cstheme="minorHAnsi"/>
        </w:rPr>
        <w:t xml:space="preserve">A). </w:t>
      </w:r>
    </w:p>
    <w:p w14:paraId="1BBA6D92" w14:textId="77777777" w:rsidR="00871D74" w:rsidRPr="00EE2E26" w:rsidRDefault="00871D74" w:rsidP="000F489A">
      <w:pPr>
        <w:spacing w:line="276" w:lineRule="auto"/>
        <w:rPr>
          <w:rFonts w:cstheme="minorHAnsi"/>
        </w:rPr>
      </w:pPr>
      <w:r w:rsidRPr="00EE2E26">
        <w:rPr>
          <w:rFonts w:cstheme="minorHAnsi"/>
        </w:rPr>
        <w:t xml:space="preserve">● One alumna has established an annual $1000 scholarship for graduate students for the </w:t>
      </w:r>
      <w:r w:rsidR="0071190C" w:rsidRPr="00EE2E26">
        <w:rPr>
          <w:rFonts w:cstheme="minorHAnsi"/>
        </w:rPr>
        <w:t>ne</w:t>
      </w:r>
      <w:r w:rsidRPr="00EE2E26">
        <w:rPr>
          <w:rFonts w:cstheme="minorHAnsi"/>
        </w:rPr>
        <w:t>xt five years.</w:t>
      </w:r>
    </w:p>
    <w:sectPr w:rsidR="00871D74" w:rsidRPr="00EE2E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37CCD" w14:textId="77777777" w:rsidR="00335080" w:rsidRDefault="00335080" w:rsidP="00E00650">
      <w:r>
        <w:separator/>
      </w:r>
    </w:p>
  </w:endnote>
  <w:endnote w:type="continuationSeparator" w:id="0">
    <w:p w14:paraId="282471C7" w14:textId="77777777" w:rsidR="00335080" w:rsidRDefault="00335080" w:rsidP="00E00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03E5E" w14:textId="77777777" w:rsidR="00335080" w:rsidRDefault="00335080" w:rsidP="00E00650">
      <w:r>
        <w:separator/>
      </w:r>
    </w:p>
  </w:footnote>
  <w:footnote w:type="continuationSeparator" w:id="0">
    <w:p w14:paraId="30562A26" w14:textId="77777777" w:rsidR="00335080" w:rsidRDefault="00335080" w:rsidP="00E006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21A58"/>
    <w:multiLevelType w:val="multilevel"/>
    <w:tmpl w:val="92F68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E303AE"/>
    <w:multiLevelType w:val="multilevel"/>
    <w:tmpl w:val="92F68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Letter"/>
        <w:lvlText w:val="%1."/>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C48"/>
    <w:rsid w:val="000061BD"/>
    <w:rsid w:val="0001381B"/>
    <w:rsid w:val="00015FE1"/>
    <w:rsid w:val="00024EDA"/>
    <w:rsid w:val="00037158"/>
    <w:rsid w:val="000538F3"/>
    <w:rsid w:val="00077AB9"/>
    <w:rsid w:val="000B77BE"/>
    <w:rsid w:val="000D6756"/>
    <w:rsid w:val="000E67A8"/>
    <w:rsid w:val="000F0948"/>
    <w:rsid w:val="000F489A"/>
    <w:rsid w:val="000F7F68"/>
    <w:rsid w:val="0013334D"/>
    <w:rsid w:val="00136954"/>
    <w:rsid w:val="0014381E"/>
    <w:rsid w:val="00174951"/>
    <w:rsid w:val="001773B5"/>
    <w:rsid w:val="00177B7A"/>
    <w:rsid w:val="00183D70"/>
    <w:rsid w:val="00191B25"/>
    <w:rsid w:val="001949D0"/>
    <w:rsid w:val="001A23B4"/>
    <w:rsid w:val="001A4794"/>
    <w:rsid w:val="001D5098"/>
    <w:rsid w:val="00215119"/>
    <w:rsid w:val="002155AC"/>
    <w:rsid w:val="002174C3"/>
    <w:rsid w:val="0025677F"/>
    <w:rsid w:val="00267CEF"/>
    <w:rsid w:val="002B11E1"/>
    <w:rsid w:val="002B7456"/>
    <w:rsid w:val="002E6FB1"/>
    <w:rsid w:val="002F042F"/>
    <w:rsid w:val="0030599F"/>
    <w:rsid w:val="00324EAF"/>
    <w:rsid w:val="00335080"/>
    <w:rsid w:val="00360EFC"/>
    <w:rsid w:val="0036219E"/>
    <w:rsid w:val="003B1CE8"/>
    <w:rsid w:val="003B1D41"/>
    <w:rsid w:val="003B3CE8"/>
    <w:rsid w:val="003E4484"/>
    <w:rsid w:val="00456066"/>
    <w:rsid w:val="004567A6"/>
    <w:rsid w:val="00456C20"/>
    <w:rsid w:val="004666C9"/>
    <w:rsid w:val="00467B14"/>
    <w:rsid w:val="004754B0"/>
    <w:rsid w:val="0048265D"/>
    <w:rsid w:val="00484DFF"/>
    <w:rsid w:val="00493CBD"/>
    <w:rsid w:val="004C2524"/>
    <w:rsid w:val="004C712C"/>
    <w:rsid w:val="004F0FAB"/>
    <w:rsid w:val="004F13A1"/>
    <w:rsid w:val="00526C48"/>
    <w:rsid w:val="00532335"/>
    <w:rsid w:val="00536AC6"/>
    <w:rsid w:val="00563A7F"/>
    <w:rsid w:val="005803F9"/>
    <w:rsid w:val="00596A43"/>
    <w:rsid w:val="005B5F1F"/>
    <w:rsid w:val="005C0DCF"/>
    <w:rsid w:val="005E5B25"/>
    <w:rsid w:val="005F4F48"/>
    <w:rsid w:val="0062213C"/>
    <w:rsid w:val="00634B0B"/>
    <w:rsid w:val="0063590A"/>
    <w:rsid w:val="00671254"/>
    <w:rsid w:val="00671378"/>
    <w:rsid w:val="00673A6B"/>
    <w:rsid w:val="006B119E"/>
    <w:rsid w:val="006E1C7B"/>
    <w:rsid w:val="00701140"/>
    <w:rsid w:val="00710650"/>
    <w:rsid w:val="0071190C"/>
    <w:rsid w:val="0073281A"/>
    <w:rsid w:val="00772AE7"/>
    <w:rsid w:val="007916F9"/>
    <w:rsid w:val="007A36CA"/>
    <w:rsid w:val="007B5EF5"/>
    <w:rsid w:val="007D103A"/>
    <w:rsid w:val="007F53F0"/>
    <w:rsid w:val="0082011C"/>
    <w:rsid w:val="008357E7"/>
    <w:rsid w:val="008358A4"/>
    <w:rsid w:val="00841782"/>
    <w:rsid w:val="00863AFE"/>
    <w:rsid w:val="00871166"/>
    <w:rsid w:val="008717C9"/>
    <w:rsid w:val="00871D74"/>
    <w:rsid w:val="008830A3"/>
    <w:rsid w:val="00887184"/>
    <w:rsid w:val="00893037"/>
    <w:rsid w:val="0089776C"/>
    <w:rsid w:val="008B4BD5"/>
    <w:rsid w:val="008E3C4A"/>
    <w:rsid w:val="008F0D61"/>
    <w:rsid w:val="00972338"/>
    <w:rsid w:val="009A2926"/>
    <w:rsid w:val="009A6565"/>
    <w:rsid w:val="009A7723"/>
    <w:rsid w:val="009B4E4B"/>
    <w:rsid w:val="009C5B66"/>
    <w:rsid w:val="009D3FFF"/>
    <w:rsid w:val="00A07668"/>
    <w:rsid w:val="00A16ADB"/>
    <w:rsid w:val="00A22CF2"/>
    <w:rsid w:val="00A32DFB"/>
    <w:rsid w:val="00A360AA"/>
    <w:rsid w:val="00AE65AF"/>
    <w:rsid w:val="00AF1F11"/>
    <w:rsid w:val="00B533DB"/>
    <w:rsid w:val="00B5534D"/>
    <w:rsid w:val="00B76047"/>
    <w:rsid w:val="00B83438"/>
    <w:rsid w:val="00BB3AC3"/>
    <w:rsid w:val="00BB4583"/>
    <w:rsid w:val="00BB7B11"/>
    <w:rsid w:val="00BC07C7"/>
    <w:rsid w:val="00BD258E"/>
    <w:rsid w:val="00BD7748"/>
    <w:rsid w:val="00C00FDD"/>
    <w:rsid w:val="00C21852"/>
    <w:rsid w:val="00C41D4C"/>
    <w:rsid w:val="00C67823"/>
    <w:rsid w:val="00C86265"/>
    <w:rsid w:val="00CD0C38"/>
    <w:rsid w:val="00CD26BF"/>
    <w:rsid w:val="00CD2FC4"/>
    <w:rsid w:val="00CF1038"/>
    <w:rsid w:val="00D07556"/>
    <w:rsid w:val="00D34195"/>
    <w:rsid w:val="00D90C74"/>
    <w:rsid w:val="00D951C6"/>
    <w:rsid w:val="00DA10CF"/>
    <w:rsid w:val="00DA568A"/>
    <w:rsid w:val="00DA5C32"/>
    <w:rsid w:val="00DA7515"/>
    <w:rsid w:val="00DC7B97"/>
    <w:rsid w:val="00DF3D39"/>
    <w:rsid w:val="00E00650"/>
    <w:rsid w:val="00E13A61"/>
    <w:rsid w:val="00E83F2B"/>
    <w:rsid w:val="00EC2B67"/>
    <w:rsid w:val="00EC493D"/>
    <w:rsid w:val="00EC6AD5"/>
    <w:rsid w:val="00ED6DE0"/>
    <w:rsid w:val="00EE2E26"/>
    <w:rsid w:val="00F02277"/>
    <w:rsid w:val="00F10D5D"/>
    <w:rsid w:val="00F1371E"/>
    <w:rsid w:val="00F20B3E"/>
    <w:rsid w:val="00F26612"/>
    <w:rsid w:val="00F27D11"/>
    <w:rsid w:val="00F34405"/>
    <w:rsid w:val="00F50B52"/>
    <w:rsid w:val="00F52D0E"/>
    <w:rsid w:val="00F53449"/>
    <w:rsid w:val="00F63943"/>
    <w:rsid w:val="00F67A04"/>
    <w:rsid w:val="00F8789D"/>
    <w:rsid w:val="00F96B0E"/>
    <w:rsid w:val="00FA05AF"/>
    <w:rsid w:val="00FB21D2"/>
    <w:rsid w:val="00FD0568"/>
    <w:rsid w:val="31E944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4D14F"/>
  <w15:chartTrackingRefBased/>
  <w15:docId w15:val="{7EE80303-8A53-4AB4-80A9-79CC274F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B0B"/>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4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65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6565"/>
    <w:rPr>
      <w:rFonts w:ascii="Segoe UI" w:eastAsiaTheme="minorEastAsia" w:hAnsi="Segoe UI" w:cs="Segoe UI"/>
      <w:sz w:val="18"/>
      <w:szCs w:val="18"/>
      <w:lang w:eastAsia="ja-JP"/>
    </w:rPr>
  </w:style>
  <w:style w:type="paragraph" w:styleId="NormalWeb">
    <w:name w:val="Normal (Web)"/>
    <w:basedOn w:val="Normal"/>
    <w:uiPriority w:val="99"/>
    <w:semiHidden/>
    <w:unhideWhenUsed/>
    <w:rsid w:val="007D103A"/>
    <w:pPr>
      <w:spacing w:before="100" w:beforeAutospacing="1" w:after="100" w:afterAutospacing="1"/>
    </w:pPr>
    <w:rPr>
      <w:rFonts w:ascii="Times New Roman" w:eastAsia="Times New Roman" w:hAnsi="Times New Roman" w:cs="Times New Roman"/>
      <w:lang w:eastAsia="zh-CN"/>
    </w:rPr>
  </w:style>
  <w:style w:type="character" w:customStyle="1" w:styleId="apple-tab-span">
    <w:name w:val="apple-tab-span"/>
    <w:basedOn w:val="DefaultParagraphFont"/>
    <w:rsid w:val="007D103A"/>
  </w:style>
  <w:style w:type="paragraph" w:styleId="Header">
    <w:name w:val="header"/>
    <w:basedOn w:val="Normal"/>
    <w:link w:val="HeaderChar"/>
    <w:uiPriority w:val="99"/>
    <w:unhideWhenUsed/>
    <w:rsid w:val="00E00650"/>
    <w:pPr>
      <w:tabs>
        <w:tab w:val="center" w:pos="4680"/>
        <w:tab w:val="right" w:pos="9360"/>
      </w:tabs>
    </w:pPr>
  </w:style>
  <w:style w:type="character" w:customStyle="1" w:styleId="HeaderChar">
    <w:name w:val="Header Char"/>
    <w:basedOn w:val="DefaultParagraphFont"/>
    <w:link w:val="Header"/>
    <w:uiPriority w:val="99"/>
    <w:rsid w:val="00E00650"/>
    <w:rPr>
      <w:rFonts w:eastAsiaTheme="minorEastAsia"/>
      <w:sz w:val="24"/>
      <w:szCs w:val="24"/>
      <w:lang w:eastAsia="ja-JP"/>
    </w:rPr>
  </w:style>
  <w:style w:type="paragraph" w:styleId="Footer">
    <w:name w:val="footer"/>
    <w:basedOn w:val="Normal"/>
    <w:link w:val="FooterChar"/>
    <w:uiPriority w:val="99"/>
    <w:unhideWhenUsed/>
    <w:rsid w:val="00E00650"/>
    <w:pPr>
      <w:tabs>
        <w:tab w:val="center" w:pos="4680"/>
        <w:tab w:val="right" w:pos="9360"/>
      </w:tabs>
    </w:pPr>
  </w:style>
  <w:style w:type="character" w:customStyle="1" w:styleId="FooterChar">
    <w:name w:val="Footer Char"/>
    <w:basedOn w:val="DefaultParagraphFont"/>
    <w:link w:val="Footer"/>
    <w:uiPriority w:val="99"/>
    <w:rsid w:val="00E00650"/>
    <w:rPr>
      <w:rFonts w:eastAsiaTheme="minorEastAsia"/>
      <w:sz w:val="24"/>
      <w:szCs w:val="24"/>
      <w:lang w:eastAsia="ja-JP"/>
    </w:r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89776C"/>
    <w:rPr>
      <w:sz w:val="16"/>
      <w:szCs w:val="16"/>
    </w:rPr>
  </w:style>
  <w:style w:type="paragraph" w:styleId="CommentText">
    <w:name w:val="annotation text"/>
    <w:basedOn w:val="Normal"/>
    <w:link w:val="CommentTextChar"/>
    <w:uiPriority w:val="99"/>
    <w:semiHidden/>
    <w:unhideWhenUsed/>
    <w:rsid w:val="0089776C"/>
    <w:rPr>
      <w:sz w:val="20"/>
      <w:szCs w:val="20"/>
    </w:rPr>
  </w:style>
  <w:style w:type="character" w:customStyle="1" w:styleId="CommentTextChar">
    <w:name w:val="Comment Text Char"/>
    <w:basedOn w:val="DefaultParagraphFont"/>
    <w:link w:val="CommentText"/>
    <w:uiPriority w:val="99"/>
    <w:semiHidden/>
    <w:rsid w:val="0089776C"/>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9776C"/>
    <w:rPr>
      <w:b/>
      <w:bCs/>
    </w:rPr>
  </w:style>
  <w:style w:type="character" w:customStyle="1" w:styleId="CommentSubjectChar">
    <w:name w:val="Comment Subject Char"/>
    <w:basedOn w:val="CommentTextChar"/>
    <w:link w:val="CommentSubject"/>
    <w:uiPriority w:val="99"/>
    <w:semiHidden/>
    <w:rsid w:val="0089776C"/>
    <w:rPr>
      <w:rFonts w:eastAsiaTheme="minorEastAsia"/>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48645">
      <w:bodyDiv w:val="1"/>
      <w:marLeft w:val="0"/>
      <w:marRight w:val="0"/>
      <w:marTop w:val="0"/>
      <w:marBottom w:val="0"/>
      <w:divBdr>
        <w:top w:val="none" w:sz="0" w:space="0" w:color="auto"/>
        <w:left w:val="none" w:sz="0" w:space="0" w:color="auto"/>
        <w:bottom w:val="none" w:sz="0" w:space="0" w:color="auto"/>
        <w:right w:val="none" w:sz="0" w:space="0" w:color="auto"/>
      </w:divBdr>
    </w:div>
    <w:div w:id="377321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unications.fullerton.edu/comd/about_us/dept_message.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0DB30-E0B7-4651-9254-1E3F70528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1820</Words>
  <Characters>10375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Seung, HyeKyeung</dc:creator>
  <cp:keywords/>
  <dc:description/>
  <cp:lastModifiedBy>hyekyeung seung</cp:lastModifiedBy>
  <cp:revision>3</cp:revision>
  <cp:lastPrinted>2020-09-14T15:39:00Z</cp:lastPrinted>
  <dcterms:created xsi:type="dcterms:W3CDTF">2022-01-21T00:02:00Z</dcterms:created>
  <dcterms:modified xsi:type="dcterms:W3CDTF">2022-01-21T00:07:00Z</dcterms:modified>
</cp:coreProperties>
</file>